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tblpY="-906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639"/>
      </w:tblGrid>
      <w:tr w:rsidR="008B49C5" w:rsidRPr="008B49C5" w:rsidTr="008B2364">
        <w:trPr>
          <w:trHeight w:val="4249"/>
        </w:trPr>
        <w:tc>
          <w:tcPr>
            <w:tcW w:w="9639" w:type="dxa"/>
            <w:shd w:val="clear" w:color="auto" w:fill="auto"/>
            <w:tcMar>
              <w:left w:w="0" w:type="dxa"/>
              <w:right w:w="0" w:type="dxa"/>
            </w:tcMar>
          </w:tcPr>
          <w:p w:rsidR="008B49C5" w:rsidRPr="008B49C5" w:rsidRDefault="008B49C5" w:rsidP="008B2364">
            <w:pPr>
              <w:spacing w:line="120" w:lineRule="atLeast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8B49C5">
              <w:rPr>
                <w:rFonts w:eastAsia="Times New Roman"/>
                <w:sz w:val="24"/>
                <w:szCs w:val="24"/>
                <w:lang w:eastAsia="ru-RU"/>
              </w:rPr>
              <w:object w:dxaOrig="5464" w:dyaOrig="65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7pt" o:ole="">
                  <v:imagedata r:id="rId7" o:title="" gain="1.5625" blacklevel="3932f" grayscale="t"/>
                </v:shape>
                <o:OLEObject Type="Embed" ProgID="CorelDRAW.Graphic.11" ShapeID="_x0000_i1025" DrawAspect="Content" ObjectID="_1845027884" r:id="rId8"/>
              </w:object>
            </w:r>
          </w:p>
          <w:sdt>
            <w:sdtPr>
              <w:rPr>
                <w:rFonts w:eastAsia="Times New Roman"/>
                <w:lang w:eastAsia="ru-RU"/>
              </w:rPr>
              <w:alias w:val="шапка"/>
              <w:tag w:val="шапка"/>
              <w:id w:val="-1511054108"/>
              <w:placeholder>
                <w:docPart w:val="DefaultPlaceholder_1081868574"/>
              </w:placeholder>
              <w15:appearance w15:val="hidden"/>
            </w:sdtPr>
            <w:sdtEndPr>
              <w:rPr>
                <w:b/>
                <w:bCs/>
                <w:iCs/>
                <w:sz w:val="30"/>
                <w:szCs w:val="30"/>
              </w:rPr>
            </w:sdtEndPr>
            <w:sdtContent>
              <w:p w:rsidR="008B49C5" w:rsidRPr="008B49C5" w:rsidRDefault="008B49C5" w:rsidP="008B2364">
                <w:pPr>
                  <w:spacing w:line="120" w:lineRule="atLeast"/>
                  <w:ind w:left="708" w:firstLine="708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МУНИЦИПАЛЬНОЕ ОБРАЗОВАНИЕ</w:t>
                </w:r>
              </w:p>
              <w:p w:rsidR="008B49C5" w:rsidRDefault="008B49C5" w:rsidP="008B2364">
                <w:pPr>
                  <w:ind w:firstLine="0"/>
                  <w:jc w:val="center"/>
                  <w:rPr>
                    <w:rFonts w:eastAsia="Times New Roman"/>
                    <w:sz w:val="26"/>
                    <w:szCs w:val="26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ГОРОДСКОЙ ОКРУГ СУРГУТ</w:t>
                </w:r>
              </w:p>
              <w:p w:rsidR="001E4551" w:rsidRPr="008B49C5" w:rsidRDefault="00DE0A97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  <w:r>
                  <w:rPr>
                    <w:rFonts w:eastAsia="Times New Roman"/>
                    <w:sz w:val="26"/>
                    <w:szCs w:val="26"/>
                    <w:lang w:eastAsia="ru-RU"/>
                  </w:rPr>
                  <w:t>ХАНТЫ-МАНСИЙСКОГО АВТОНОМНОГО ОКРУГА – ЮГРЫ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0"/>
                  <w:rPr>
                    <w:rFonts w:eastAsia="Times New Roman"/>
                    <w:lang w:eastAsia="ru-RU"/>
                  </w:rPr>
                </w:pPr>
                <w:r w:rsidRPr="008B49C5">
                  <w:rPr>
                    <w:rFonts w:eastAsia="Times New Roman"/>
                    <w:sz w:val="26"/>
                    <w:szCs w:val="26"/>
                    <w:lang w:eastAsia="ru-RU"/>
                  </w:rPr>
                  <w:t>АДМИНИСТРАЦИЯ ГОРОДА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8B49C5" w:rsidRDefault="008B49C5" w:rsidP="008B2364">
                <w:pPr>
                  <w:keepNext/>
                  <w:ind w:firstLine="0"/>
                  <w:jc w:val="center"/>
                  <w:outlineLvl w:val="2"/>
                  <w:rPr>
                    <w:rFonts w:eastAsia="Times New Roman"/>
                    <w:b/>
                    <w:bCs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sz w:val="26"/>
                    <w:szCs w:val="26"/>
                    <w:lang w:eastAsia="ru-RU"/>
                  </w:rPr>
                  <w:t>ДЕПАРТАМЕНТ ФИНАНСОВ</w:t>
                </w:r>
              </w:p>
              <w:p w:rsidR="008B49C5" w:rsidRPr="008B49C5" w:rsidRDefault="008B49C5" w:rsidP="008B2364">
                <w:pPr>
                  <w:ind w:firstLine="0"/>
                  <w:jc w:val="center"/>
                  <w:rPr>
                    <w:rFonts w:eastAsia="Times New Roman"/>
                    <w:lang w:eastAsia="ru-RU"/>
                  </w:rPr>
                </w:pPr>
              </w:p>
              <w:p w:rsidR="008B49C5" w:rsidRPr="001B6F69" w:rsidRDefault="008B49C5" w:rsidP="008B2364">
                <w:pPr>
                  <w:keepNext/>
                  <w:ind w:firstLine="0"/>
                  <w:jc w:val="center"/>
                  <w:outlineLvl w:val="1"/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</w:pPr>
                <w:r w:rsidRPr="008B49C5">
                  <w:rPr>
                    <w:rFonts w:eastAsia="Times New Roman"/>
                    <w:b/>
                    <w:bCs/>
                    <w:iCs/>
                    <w:sz w:val="30"/>
                    <w:szCs w:val="30"/>
                    <w:lang w:eastAsia="ru-RU"/>
                  </w:rPr>
                  <w:t>ПРИКАЗ</w:t>
                </w:r>
              </w:p>
            </w:sdtContent>
          </w:sdt>
        </w:tc>
      </w:tr>
    </w:tbl>
    <w:p w:rsidR="006D708F" w:rsidRDefault="006D708F" w:rsidP="008B49C5">
      <w:pPr>
        <w:ind w:firstLine="0"/>
        <w:jc w:val="left"/>
        <w:rPr>
          <w:rFonts w:eastAsia="Times New Roman"/>
          <w:sz w:val="30"/>
          <w:szCs w:val="30"/>
          <w:lang w:val="x-none" w:eastAsia="x-none"/>
        </w:rPr>
      </w:pPr>
    </w:p>
    <w:p w:rsidR="00B711CE" w:rsidRPr="00D62DBA" w:rsidRDefault="00B711CE" w:rsidP="008B49C5">
      <w:pPr>
        <w:ind w:firstLine="0"/>
        <w:jc w:val="left"/>
        <w:rPr>
          <w:rFonts w:eastAsia="Times New Roman"/>
          <w:sz w:val="20"/>
          <w:szCs w:val="20"/>
          <w:lang w:val="x-none" w:eastAsia="x-none"/>
        </w:rPr>
      </w:pPr>
    </w:p>
    <w:tbl>
      <w:tblPr>
        <w:tblStyle w:val="a3"/>
        <w:tblW w:w="3119" w:type="dxa"/>
        <w:tblInd w:w="5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19"/>
      </w:tblGrid>
      <w:sdt>
        <w:sdtPr>
          <w:rPr>
            <w:rFonts w:eastAsia="Times New Roman"/>
            <w:szCs w:val="20"/>
            <w:lang w:val="x-none" w:eastAsia="x-none"/>
          </w:rPr>
          <w:id w:val="298352930"/>
          <w:placeholder>
            <w:docPart w:val="DefaultPlaceholder_1081868574"/>
          </w:placeholder>
          <w15:appearance w15:val="hidden"/>
        </w:sdtPr>
        <w:sdtEndPr/>
        <w:sdtContent>
          <w:tr w:rsidR="00D62DBA" w:rsidRPr="00D62DBA" w:rsidTr="00563814">
            <w:trPr>
              <w:trHeight w:hRule="exact" w:val="1588"/>
            </w:trPr>
            <w:tc>
              <w:tcPr>
                <w:tcW w:w="9629" w:type="dxa"/>
              </w:tcPr>
              <w:p w:rsidR="00D62DBA" w:rsidRPr="00D62DBA" w:rsidRDefault="00D62DBA" w:rsidP="00D62DBA">
                <w:pPr>
                  <w:ind w:firstLine="0"/>
                  <w:jc w:val="left"/>
                  <w:rPr>
                    <w:rFonts w:eastAsia="Times New Roman"/>
                    <w:szCs w:val="20"/>
                    <w:lang w:eastAsia="x-none"/>
                  </w:rPr>
                </w:pPr>
                <w:r w:rsidRPr="00D62DBA">
                  <w:rPr>
                    <w:rFonts w:eastAsia="Times New Roman"/>
                    <w:szCs w:val="20"/>
                    <w:lang w:eastAsia="x-none"/>
                  </w:rPr>
                  <w:t>№ 08-03-238/6</w:t>
                </w:r>
              </w:p>
              <w:p w:rsidR="00D62DBA" w:rsidRPr="00D62DBA" w:rsidRDefault="00D62DBA" w:rsidP="00D62DBA">
                <w:pPr>
                  <w:ind w:firstLine="0"/>
                  <w:jc w:val="left"/>
                </w:pPr>
                <w:r w:rsidRPr="00D62DBA">
                  <w:rPr>
                    <w:rFonts w:eastAsia="Times New Roman"/>
                    <w:szCs w:val="20"/>
                    <w:lang w:eastAsia="x-none"/>
                  </w:rPr>
                  <w:t>от: 08.07.2026</w:t>
                </w:r>
              </w:p>
              <w:p w:rsidR="009728AE" w:rsidRPr="00D62DBA" w:rsidRDefault="009728AE" w:rsidP="00BA3F50">
                <w:pPr>
                  <w:ind w:firstLine="0"/>
                  <w:jc w:val="left"/>
                  <w:rPr>
                    <w:rFonts w:eastAsia="Times New Roman"/>
                    <w:szCs w:val="20"/>
                    <w:lang w:val="x-none" w:eastAsia="x-none"/>
                  </w:rPr>
                </w:pPr>
              </w:p>
            </w:tc>
          </w:tr>
        </w:sdtContent>
      </w:sdt>
    </w:tbl>
    <w:p w:rsidR="009728AE" w:rsidRPr="00BA3F50" w:rsidRDefault="009728AE" w:rsidP="008B49C5">
      <w:pPr>
        <w:ind w:firstLine="0"/>
        <w:jc w:val="left"/>
        <w:rPr>
          <w:rFonts w:eastAsia="Times New Roman"/>
          <w:szCs w:val="20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</w:tblGrid>
      <w:tr w:rsidR="006D708F" w:rsidRPr="0040383E" w:rsidTr="00183F91">
        <w:trPr>
          <w:trHeight w:val="481"/>
        </w:trPr>
        <w:tc>
          <w:tcPr>
            <w:tcW w:w="4678" w:type="dxa"/>
            <w:shd w:val="clear" w:color="auto" w:fill="auto"/>
          </w:tcPr>
          <w:p w:rsidR="006D708F" w:rsidRPr="00246FE3" w:rsidRDefault="006D79D1" w:rsidP="00246FE3">
            <w:pPr>
              <w:ind w:left="-108" w:firstLine="0"/>
              <w:jc w:val="left"/>
              <w:rPr>
                <w:rFonts w:eastAsia="Times New Roman"/>
                <w:szCs w:val="20"/>
                <w:lang w:eastAsia="x-none"/>
              </w:rPr>
            </w:pPr>
            <w:r w:rsidRPr="00210548">
              <w:rPr>
                <w:color w:val="000000" w:themeColor="text1"/>
              </w:rPr>
              <w:t>Об утверждении порядка отражения в бюджетном учете операций с объектами, составляющими казну муниципального образования городской округ Сургут Ханты-Мансийского автономного округа – Югры</w:t>
            </w:r>
          </w:p>
        </w:tc>
      </w:tr>
    </w:tbl>
    <w:p w:rsidR="008B49C5" w:rsidRDefault="008B49C5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EB54E6" w:rsidRPr="008B49C5" w:rsidRDefault="00EB54E6" w:rsidP="008B49C5">
      <w:pPr>
        <w:spacing w:line="120" w:lineRule="atLeast"/>
        <w:ind w:firstLine="0"/>
        <w:jc w:val="left"/>
        <w:rPr>
          <w:rFonts w:eastAsia="Times New Roman"/>
          <w:szCs w:val="24"/>
          <w:lang w:eastAsia="ru-RU"/>
        </w:rPr>
      </w:pPr>
    </w:p>
    <w:p w:rsidR="006D79D1" w:rsidRPr="006D79D1" w:rsidRDefault="006D79D1" w:rsidP="006D79D1">
      <w:pPr>
        <w:pStyle w:val="ab"/>
        <w:spacing w:line="340" w:lineRule="exact"/>
        <w:ind w:firstLine="708"/>
        <w:rPr>
          <w:bCs/>
          <w:color w:val="000000" w:themeColor="text1"/>
          <w:szCs w:val="28"/>
          <w:lang w:val="ru-RU"/>
        </w:rPr>
      </w:pPr>
      <w:r w:rsidRPr="006D79D1">
        <w:rPr>
          <w:bCs/>
          <w:color w:val="000000" w:themeColor="text1"/>
          <w:szCs w:val="28"/>
          <w:lang w:val="ru-RU"/>
        </w:rPr>
        <w:t>В соответствии с приказами Министерства финансов Российской Федерации от 30.08.2024 № 121н «Об утверждении федерального</w:t>
      </w:r>
      <w:r w:rsidRPr="006D79D1">
        <w:rPr>
          <w:color w:val="000000" w:themeColor="text1"/>
          <w:szCs w:val="28"/>
          <w:shd w:val="clear" w:color="auto" w:fill="FFFFFF"/>
        </w:rPr>
        <w:t xml:space="preserve"> стандарт</w:t>
      </w:r>
      <w:r w:rsidRPr="006D79D1">
        <w:rPr>
          <w:color w:val="000000" w:themeColor="text1"/>
          <w:szCs w:val="28"/>
          <w:shd w:val="clear" w:color="auto" w:fill="FFFFFF"/>
          <w:lang w:val="ru-RU"/>
        </w:rPr>
        <w:t>а</w:t>
      </w:r>
      <w:r w:rsidRPr="006D79D1">
        <w:rPr>
          <w:color w:val="000000" w:themeColor="text1"/>
          <w:szCs w:val="28"/>
          <w:shd w:val="clear" w:color="auto" w:fill="FFFFFF"/>
        </w:rPr>
        <w:t xml:space="preserve"> бухгалтерского учета государственных финансов</w:t>
      </w:r>
      <w:r w:rsidRPr="006D79D1">
        <w:rPr>
          <w:color w:val="000000" w:themeColor="text1"/>
          <w:szCs w:val="28"/>
          <w:shd w:val="clear" w:color="auto" w:fill="FFFFFF"/>
          <w:lang w:val="ru-RU"/>
        </w:rPr>
        <w:t xml:space="preserve"> «</w:t>
      </w:r>
      <w:r w:rsidRPr="006D79D1">
        <w:rPr>
          <w:color w:val="000000" w:themeColor="text1"/>
          <w:szCs w:val="28"/>
          <w:shd w:val="clear" w:color="auto" w:fill="FFFFFF"/>
        </w:rPr>
        <w:t>Единый план счетов бухгалтерского учета государственных финансов</w:t>
      </w:r>
      <w:r w:rsidRPr="006D79D1">
        <w:rPr>
          <w:color w:val="000000" w:themeColor="text1"/>
          <w:szCs w:val="28"/>
          <w:shd w:val="clear" w:color="auto" w:fill="FFFFFF"/>
          <w:lang w:val="ru-RU"/>
        </w:rPr>
        <w:t xml:space="preserve">», </w:t>
      </w:r>
      <w:hyperlink r:id="rId9" w:anchor="64U0IK" w:history="1"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>от 15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  <w:lang w:val="ru-RU"/>
          </w:rPr>
          <w:t>.06.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>2021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  <w:lang w:val="ru-RU"/>
          </w:rPr>
          <w:t xml:space="preserve"> № 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 xml:space="preserve">84н 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  <w:lang w:val="ru-RU"/>
          </w:rPr>
          <w:t>«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>Об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  <w:lang w:val="ru-RU"/>
          </w:rPr>
          <w:t> 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 xml:space="preserve">утверждении федерального стандарта бухгалтерского учета государственных финансов 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  <w:lang w:val="ru-RU"/>
          </w:rPr>
          <w:t>«</w:t>
        </w:r>
        <w:r w:rsidRPr="006D79D1">
          <w:rPr>
            <w:rStyle w:val="ad"/>
            <w:color w:val="000000" w:themeColor="text1"/>
            <w:szCs w:val="28"/>
            <w:u w:val="none"/>
            <w:shd w:val="clear" w:color="auto" w:fill="FFFFFF"/>
          </w:rPr>
          <w:t>Государственная (муниципальная) казна</w:t>
        </w:r>
      </w:hyperlink>
      <w:r w:rsidRPr="006D79D1">
        <w:rPr>
          <w:color w:val="000000" w:themeColor="text1"/>
          <w:szCs w:val="28"/>
          <w:lang w:val="ru-RU"/>
        </w:rPr>
        <w:t>» в целях единообразного осуществления бюджетного учета объектов имущества муниципальной казны</w:t>
      </w:r>
    </w:p>
    <w:p w:rsidR="008B49C5" w:rsidRPr="008B49C5" w:rsidRDefault="008B49C5" w:rsidP="008B49C5">
      <w:pPr>
        <w:rPr>
          <w:rFonts w:eastAsia="Times New Roman"/>
          <w:szCs w:val="24"/>
          <w:lang w:eastAsia="ru-RU"/>
        </w:rPr>
      </w:pPr>
    </w:p>
    <w:p w:rsidR="008B49C5" w:rsidRPr="00401B26" w:rsidRDefault="008B49C5" w:rsidP="008B49C5">
      <w:pPr>
        <w:jc w:val="left"/>
        <w:rPr>
          <w:rFonts w:eastAsia="Times New Roman"/>
          <w:szCs w:val="24"/>
          <w:lang w:eastAsia="ru-RU"/>
        </w:rPr>
      </w:pPr>
      <w:r w:rsidRPr="00401B26">
        <w:rPr>
          <w:rFonts w:eastAsia="Times New Roman"/>
          <w:szCs w:val="24"/>
          <w:lang w:eastAsia="ru-RU"/>
        </w:rPr>
        <w:t>ПРИКАЗЫВАЮ:</w:t>
      </w:r>
    </w:p>
    <w:p w:rsidR="006D79D1" w:rsidRPr="00210548" w:rsidRDefault="006D79D1" w:rsidP="006D79D1">
      <w:pPr>
        <w:tabs>
          <w:tab w:val="left" w:pos="709"/>
        </w:tabs>
        <w:spacing w:line="340" w:lineRule="exact"/>
        <w:rPr>
          <w:color w:val="000000" w:themeColor="text1"/>
        </w:rPr>
      </w:pPr>
      <w:r w:rsidRPr="00210548">
        <w:rPr>
          <w:color w:val="000000" w:themeColor="text1"/>
        </w:rPr>
        <w:t>1. Утвердить порядок отражения в бюджетном учете операций с объектами, составляющими казну муниципального образования городской округ Сургут Ханты-Мансийского автономного округа – Югры.</w:t>
      </w:r>
    </w:p>
    <w:p w:rsidR="006D79D1" w:rsidRPr="00210548" w:rsidRDefault="006D79D1" w:rsidP="006D79D1">
      <w:pPr>
        <w:pStyle w:val="ae"/>
        <w:ind w:left="0" w:firstLine="708"/>
        <w:rPr>
          <w:color w:val="000000" w:themeColor="text1"/>
          <w:lang w:eastAsia="ru-RU"/>
        </w:rPr>
      </w:pPr>
      <w:r w:rsidRPr="00210548">
        <w:rPr>
          <w:color w:val="000000" w:themeColor="text1"/>
        </w:rPr>
        <w:t xml:space="preserve">2. </w:t>
      </w:r>
      <w:r w:rsidRPr="00210548">
        <w:rPr>
          <w:color w:val="000000" w:themeColor="text1"/>
          <w:lang w:eastAsia="ru-RU"/>
        </w:rPr>
        <w:t>Настоящий приказ вступает в силу после его официального опубликования</w:t>
      </w:r>
      <w:r w:rsidRPr="00210548">
        <w:rPr>
          <w:color w:val="000000" w:themeColor="text1"/>
        </w:rPr>
        <w:t xml:space="preserve"> </w:t>
      </w:r>
      <w:r w:rsidRPr="00210548">
        <w:rPr>
          <w:color w:val="000000" w:themeColor="text1"/>
          <w:lang w:eastAsia="ru-RU"/>
        </w:rPr>
        <w:t>и распространяет свое действие на правоотношения, возникшие с 01.01.2026.</w:t>
      </w:r>
    </w:p>
    <w:p w:rsidR="006D79D1" w:rsidRPr="001B5926" w:rsidRDefault="006D79D1" w:rsidP="006D79D1">
      <w:pPr>
        <w:tabs>
          <w:tab w:val="left" w:pos="709"/>
        </w:tabs>
        <w:spacing w:line="340" w:lineRule="exact"/>
      </w:pPr>
      <w:r w:rsidRPr="001B5926">
        <w:t>3. Отделу уч</w:t>
      </w:r>
      <w:r>
        <w:t>ё</w:t>
      </w:r>
      <w:r w:rsidRPr="001B5926">
        <w:t>та и отч</w:t>
      </w:r>
      <w:r>
        <w:t>ё</w:t>
      </w:r>
      <w:r w:rsidRPr="001B5926">
        <w:t>тности предоставить настоящий приказ:</w:t>
      </w:r>
    </w:p>
    <w:p w:rsidR="006D79D1" w:rsidRPr="001B5926" w:rsidRDefault="006D79D1" w:rsidP="006D79D1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lastRenderedPageBreak/>
        <w:t>- в комитет информационной политики для обнародования (размещения) настоящего приказа на официальном портале Администрации города: www.admsurgut.ru;</w:t>
      </w:r>
    </w:p>
    <w:p w:rsidR="006D79D1" w:rsidRPr="001B5926" w:rsidRDefault="006D79D1" w:rsidP="006D79D1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>- в управление документационного и организационного обеспечения Администрации города для направления в Регистр муниципальных нормативных правовых актов Ханты-Мансийского автономного округа – Югры;</w:t>
      </w:r>
    </w:p>
    <w:p w:rsidR="006D79D1" w:rsidRPr="001B5926" w:rsidRDefault="006D79D1" w:rsidP="006D79D1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>- в муниципальное казенное учреждение «Наш город» для опубликования (размещения) настоящего приказа в сетевом издании «Официальные документы города Сургута»: DOCSURGUT.RU;</w:t>
      </w:r>
    </w:p>
    <w:p w:rsidR="006D79D1" w:rsidRPr="001B5926" w:rsidRDefault="006D79D1" w:rsidP="006D79D1">
      <w:pPr>
        <w:autoSpaceDE w:val="0"/>
        <w:autoSpaceDN w:val="0"/>
        <w:adjustRightInd w:val="0"/>
        <w:spacing w:line="340" w:lineRule="exact"/>
        <w:ind w:firstLine="539"/>
        <w:rPr>
          <w:lang w:eastAsia="ru-RU"/>
        </w:rPr>
      </w:pPr>
      <w:r w:rsidRPr="001B5926">
        <w:rPr>
          <w:lang w:eastAsia="ru-RU"/>
        </w:rPr>
        <w:t>- в справочно-правовые системы.</w:t>
      </w:r>
    </w:p>
    <w:p w:rsidR="006D79D1" w:rsidRPr="001B5926" w:rsidRDefault="006D79D1" w:rsidP="006D79D1">
      <w:pPr>
        <w:pStyle w:val="ab"/>
        <w:spacing w:line="340" w:lineRule="exact"/>
        <w:ind w:firstLine="539"/>
        <w:rPr>
          <w:szCs w:val="28"/>
        </w:rPr>
      </w:pPr>
      <w:r w:rsidRPr="001B5926">
        <w:rPr>
          <w:szCs w:val="28"/>
          <w:lang w:val="ru-RU"/>
        </w:rPr>
        <w:t>4</w:t>
      </w:r>
      <w:r w:rsidRPr="001B5926">
        <w:rPr>
          <w:szCs w:val="28"/>
        </w:rPr>
        <w:t>.</w:t>
      </w:r>
      <w:r w:rsidRPr="001B5926">
        <w:rPr>
          <w:szCs w:val="28"/>
          <w:lang w:val="ru-RU"/>
        </w:rPr>
        <w:t xml:space="preserve"> </w:t>
      </w:r>
      <w:r w:rsidRPr="001B5926">
        <w:rPr>
          <w:szCs w:val="28"/>
        </w:rPr>
        <w:t>Контроль за выполнением настоящего приказа возложить на заместителя директора</w:t>
      </w:r>
      <w:r w:rsidRPr="001B5926">
        <w:rPr>
          <w:szCs w:val="28"/>
          <w:lang w:val="ru-RU"/>
        </w:rPr>
        <w:t xml:space="preserve"> департамента, курирующего деятельность отдела учёта и отчётности департамента финансов Администрации города.</w:t>
      </w:r>
    </w:p>
    <w:p w:rsidR="008B49C5" w:rsidRP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Default="008B49C5" w:rsidP="008B49C5">
      <w:pPr>
        <w:ind w:firstLine="0"/>
        <w:jc w:val="left"/>
        <w:rPr>
          <w:rFonts w:eastAsia="Times New Roman"/>
          <w:lang w:eastAsia="x-none"/>
        </w:rPr>
      </w:pPr>
    </w:p>
    <w:p w:rsidR="009C4935" w:rsidRPr="008B49C5" w:rsidRDefault="009C4935" w:rsidP="008B49C5">
      <w:pPr>
        <w:ind w:firstLine="0"/>
        <w:jc w:val="left"/>
        <w:rPr>
          <w:rFonts w:eastAsia="Times New Roman"/>
          <w:lang w:eastAsia="x-none"/>
        </w:rPr>
      </w:pPr>
    </w:p>
    <w:p w:rsidR="008B49C5" w:rsidRPr="008B49C5" w:rsidRDefault="00BA3F50" w:rsidP="008B49C5">
      <w:pPr>
        <w:ind w:firstLine="0"/>
        <w:jc w:val="left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t>Директор</w:t>
      </w:r>
      <w:r w:rsidR="008B49C5" w:rsidRPr="008B49C5">
        <w:rPr>
          <w:rFonts w:eastAsia="Times New Roman"/>
          <w:lang w:eastAsia="x-none"/>
        </w:rPr>
        <w:t xml:space="preserve"> департамента    </w:t>
      </w:r>
      <w:r w:rsidR="008B49C5" w:rsidRPr="008B49C5">
        <w:rPr>
          <w:rFonts w:eastAsia="Times New Roman"/>
          <w:lang w:val="x-none" w:eastAsia="x-none"/>
        </w:rPr>
        <w:t xml:space="preserve">                      </w:t>
      </w:r>
      <w:r w:rsidR="008B49C5" w:rsidRPr="008B49C5">
        <w:rPr>
          <w:rFonts w:eastAsia="Times New Roman"/>
          <w:lang w:eastAsia="x-none"/>
        </w:rPr>
        <w:t xml:space="preserve">                            </w:t>
      </w:r>
      <w:r w:rsidR="008B49C5" w:rsidRPr="008B49C5">
        <w:rPr>
          <w:rFonts w:eastAsia="Times New Roman"/>
          <w:lang w:val="x-none" w:eastAsia="x-none"/>
        </w:rPr>
        <w:t xml:space="preserve">      </w:t>
      </w:r>
      <w:r w:rsidR="008B49C5" w:rsidRPr="008B49C5">
        <w:rPr>
          <w:rFonts w:eastAsia="Times New Roman"/>
          <w:lang w:eastAsia="x-none"/>
        </w:rPr>
        <w:t xml:space="preserve">          </w:t>
      </w:r>
      <w:r w:rsidR="008B49C5" w:rsidRPr="008B49C5">
        <w:rPr>
          <w:rFonts w:eastAsia="Times New Roman"/>
          <w:lang w:val="x-none" w:eastAsia="x-none"/>
        </w:rPr>
        <w:t xml:space="preserve"> </w:t>
      </w:r>
      <w:r w:rsidR="002C5190">
        <w:rPr>
          <w:rFonts w:eastAsia="Times New Roman"/>
          <w:lang w:eastAsia="x-none"/>
        </w:rPr>
        <w:t>М.А. Новикова</w:t>
      </w:r>
    </w:p>
    <w:p w:rsidR="008B49C5" w:rsidRPr="008B49C5" w:rsidRDefault="008B49C5" w:rsidP="008B49C5">
      <w:pPr>
        <w:ind w:firstLine="708"/>
        <w:rPr>
          <w:rFonts w:eastAsia="Times New Roman"/>
          <w:lang w:val="x-none" w:eastAsia="x-none"/>
        </w:rPr>
      </w:pPr>
    </w:p>
    <w:p w:rsidR="00DD4D4C" w:rsidRDefault="00DD4D4C" w:rsidP="008B49C5">
      <w:pPr>
        <w:ind w:firstLine="708"/>
        <w:rPr>
          <w:rFonts w:eastAsia="Times New Roman"/>
          <w:lang w:eastAsia="x-none"/>
        </w:rPr>
      </w:pPr>
      <w:r>
        <w:rPr>
          <w:rFonts w:eastAsia="Times New Roman"/>
          <w:lang w:eastAsia="x-none"/>
        </w:rPr>
        <w:br w:type="page"/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3827"/>
      </w:tblGrid>
      <w:tr w:rsidR="004A7046" w:rsidRPr="0040383E" w:rsidTr="005755CD">
        <w:tc>
          <w:tcPr>
            <w:tcW w:w="5920" w:type="dxa"/>
            <w:shd w:val="clear" w:color="auto" w:fill="auto"/>
          </w:tcPr>
          <w:p w:rsidR="00D4428D" w:rsidRPr="0040383E" w:rsidRDefault="00D4428D" w:rsidP="0040383E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827" w:type="dxa"/>
            <w:shd w:val="clear" w:color="auto" w:fill="auto"/>
          </w:tcPr>
          <w:p w:rsidR="00D4428D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 xml:space="preserve">Приложение к приказу </w:t>
            </w:r>
          </w:p>
          <w:p w:rsidR="00AA5029" w:rsidRPr="0040383E" w:rsidRDefault="00AA5029" w:rsidP="0040383E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>департамента финансов</w:t>
            </w:r>
          </w:p>
          <w:p w:rsidR="00AA5029" w:rsidRPr="0040383E" w:rsidRDefault="00AA5029" w:rsidP="00D62DBA">
            <w:pPr>
              <w:ind w:left="-108" w:firstLine="0"/>
              <w:jc w:val="left"/>
              <w:rPr>
                <w:rFonts w:eastAsia="Times New Roman"/>
                <w:lang w:eastAsia="ru-RU"/>
              </w:rPr>
            </w:pPr>
            <w:r w:rsidRPr="0040383E">
              <w:rPr>
                <w:rFonts w:eastAsia="Times New Roman"/>
                <w:lang w:eastAsia="ru-RU"/>
              </w:rPr>
              <w:t>от</w:t>
            </w:r>
            <w:r w:rsidR="00D62DBA">
              <w:rPr>
                <w:rFonts w:eastAsia="Times New Roman"/>
                <w:lang w:eastAsia="ru-RU"/>
              </w:rPr>
              <w:t xml:space="preserve"> </w:t>
            </w:r>
            <w:r w:rsidR="00D62DBA" w:rsidRPr="00D62DBA">
              <w:rPr>
                <w:rFonts w:eastAsia="Times New Roman"/>
                <w:u w:val="single"/>
                <w:lang w:eastAsia="ru-RU"/>
              </w:rPr>
              <w:t>08.07.2026</w:t>
            </w:r>
            <w:r w:rsidR="00D62DBA">
              <w:rPr>
                <w:rFonts w:eastAsia="Times New Roman"/>
                <w:lang w:eastAsia="ru-RU"/>
              </w:rPr>
              <w:t xml:space="preserve"> </w:t>
            </w:r>
            <w:r w:rsidRPr="0040383E">
              <w:rPr>
                <w:rFonts w:eastAsia="Times New Roman"/>
                <w:lang w:eastAsia="ru-RU"/>
              </w:rPr>
              <w:t xml:space="preserve">№ </w:t>
            </w:r>
            <w:bookmarkStart w:id="0" w:name="_GoBack"/>
            <w:r w:rsidR="00D62DBA" w:rsidRPr="00D62DBA">
              <w:rPr>
                <w:rFonts w:eastAsia="Times New Roman"/>
                <w:u w:val="single"/>
                <w:lang w:eastAsia="ru-RU"/>
              </w:rPr>
              <w:t>08-03-238/6</w:t>
            </w:r>
            <w:bookmarkEnd w:id="0"/>
          </w:p>
        </w:tc>
      </w:tr>
    </w:tbl>
    <w:p w:rsidR="00F84BE4" w:rsidRDefault="00F84BE4" w:rsidP="008B49C5">
      <w:pPr>
        <w:ind w:firstLine="0"/>
        <w:jc w:val="left"/>
        <w:rPr>
          <w:rFonts w:eastAsia="Times New Roman"/>
          <w:lang w:eastAsia="ru-RU"/>
        </w:rPr>
      </w:pPr>
    </w:p>
    <w:p w:rsidR="006D79D1" w:rsidRPr="00F95141" w:rsidRDefault="006D79D1" w:rsidP="006D79D1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F95141">
        <w:rPr>
          <w:b w:val="0"/>
          <w:color w:val="000000"/>
          <w:sz w:val="28"/>
          <w:szCs w:val="28"/>
        </w:rPr>
        <w:t>Порядок</w:t>
      </w:r>
    </w:p>
    <w:p w:rsidR="006D79D1" w:rsidRPr="00F95141" w:rsidRDefault="006D79D1" w:rsidP="006D79D1">
      <w:pPr>
        <w:pStyle w:val="ConsPlusTitle"/>
        <w:widowControl/>
        <w:jc w:val="center"/>
        <w:rPr>
          <w:b w:val="0"/>
          <w:color w:val="000000"/>
          <w:sz w:val="28"/>
          <w:szCs w:val="28"/>
        </w:rPr>
      </w:pPr>
      <w:r w:rsidRPr="00F95141">
        <w:rPr>
          <w:b w:val="0"/>
          <w:color w:val="000000"/>
          <w:sz w:val="28"/>
          <w:szCs w:val="28"/>
        </w:rPr>
        <w:t>отражения в бюджетном учете операций с объектами, составляющими казну муниципального образования городской округ Сургут Ханты-Мансийского автономного округа – Югры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</w:rPr>
      </w:pPr>
    </w:p>
    <w:p w:rsidR="006D79D1" w:rsidRPr="00F95141" w:rsidRDefault="006D79D1" w:rsidP="006D79D1">
      <w:pPr>
        <w:pStyle w:val="ConsPlusTitle"/>
        <w:widowControl/>
        <w:ind w:firstLine="708"/>
        <w:jc w:val="both"/>
        <w:rPr>
          <w:b w:val="0"/>
          <w:color w:val="000000"/>
          <w:sz w:val="28"/>
          <w:szCs w:val="28"/>
        </w:rPr>
      </w:pPr>
      <w:r w:rsidRPr="00F95141">
        <w:rPr>
          <w:b w:val="0"/>
          <w:color w:val="000000"/>
          <w:sz w:val="28"/>
          <w:szCs w:val="28"/>
        </w:rPr>
        <w:t>1. Порядок отражения в бюджетном учете операций с объектами, составляющими казну муниципального образования городской округ Сургут Ханты-Мансийского автономного округа – Югры (далее – Порядок), разработан в соответствии с приказом Министерства финансов Российской Федерации</w:t>
      </w:r>
      <w:r w:rsidRPr="00F95141">
        <w:rPr>
          <w:b w:val="0"/>
          <w:color w:val="000000"/>
          <w:sz w:val="28"/>
          <w:szCs w:val="28"/>
          <w:shd w:val="clear" w:color="auto" w:fill="FFFFFF"/>
        </w:rPr>
        <w:t xml:space="preserve"> от 30.08.2024 № </w:t>
      </w:r>
      <w:r w:rsidRPr="00F95141">
        <w:rPr>
          <w:rStyle w:val="af"/>
          <w:b w:val="0"/>
          <w:i w:val="0"/>
          <w:iCs w:val="0"/>
          <w:color w:val="000000"/>
          <w:szCs w:val="28"/>
          <w:shd w:val="clear" w:color="auto" w:fill="FFFFFF"/>
        </w:rPr>
        <w:t>121н «</w:t>
      </w:r>
      <w:r w:rsidRPr="00F95141">
        <w:rPr>
          <w:b w:val="0"/>
          <w:color w:val="000000"/>
          <w:sz w:val="28"/>
          <w:szCs w:val="28"/>
          <w:shd w:val="clear" w:color="auto" w:fill="FFFFFF"/>
        </w:rPr>
        <w:t xml:space="preserve">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финансов» </w:t>
      </w:r>
      <w:r w:rsidRPr="00F95141">
        <w:rPr>
          <w:b w:val="0"/>
          <w:color w:val="000000"/>
          <w:sz w:val="28"/>
          <w:szCs w:val="28"/>
        </w:rPr>
        <w:t>(далее – СГС «Единый план счетов»), приказом Министерства финансов Российской Федерации от 15.06.2021 № 84н «Об утверждении федерального стандарта бухгалтерского учета государственных финансов «Государственная (муниципальная) казна» (далее – СГС «Казна»).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>2. Настоящий Порядок устанавливает правила формирования и периодичность отражения в бюджетном учете операций с объектами имущества казны муниципального образования городской округ Сургут (далее – муниципальное образование), а также их аналитический и инвентарный учет.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3. Для целей настоящего Порядка объектами имущества казны муниципального образования признаются объекты имущества, находящиеся в собственности муниципального образования, не закрепленные на праве хозяйственного ведения за муниципальными унитарными предприятиями муниципального образования, не закрепленные на праве оперативного управления за муниципальными учреждениями муниципального образования,  а также земельные участки, находящиеся в муниципальной собственности, не переданные органам местного самоуправления, казенным, бюджетным и автономным учреждениям, муниципальным унитарным предприятиям на праве постоянного (бессрочного) пользования (далее – объекты имущества казны).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4. Уполномоченным органом по формированию муниципальной казны, а также владению, пользованию и распоряжению объектов имущества казны, ведению реестра муниципального имущества в порядке, установленном законодательством, является департамент имущественных и земельных отношений Администрации города Сургута (далее – уполномоченный орган) в соответствии с Положением о департаменте имущественных и земельных отношений Администрации города, утвержденным решением Думы города </w:t>
      </w:r>
      <w:r w:rsidRPr="00F95141">
        <w:rPr>
          <w:color w:val="000000"/>
          <w:shd w:val="clear" w:color="auto" w:fill="FFFFFF"/>
        </w:rPr>
        <w:t>от 27.08.2021 № 791-VI ДГ</w:t>
      </w:r>
      <w:r w:rsidRPr="00F95141">
        <w:rPr>
          <w:color w:val="000000"/>
        </w:rPr>
        <w:t>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5. Ведение бюджетного учета объектов имущества казны, составление и представление соответствующей бюджетной отчетности осуществляется уполномоченным органом и уполномоченными муниципальными учреждениями в соответствии </w:t>
      </w:r>
      <w:r w:rsidRPr="00F95141">
        <w:rPr>
          <w:color w:val="000000"/>
          <w:lang w:val="en-US"/>
        </w:rPr>
        <w:t>c</w:t>
      </w:r>
      <w:r w:rsidRPr="00F95141">
        <w:rPr>
          <w:color w:val="000000"/>
          <w:shd w:val="clear" w:color="auto" w:fill="FFFFFF"/>
        </w:rPr>
        <w:t xml:space="preserve"> частью 2 статьи 10 Положения о порядке </w:t>
      </w:r>
      <w:r w:rsidRPr="00F95141">
        <w:rPr>
          <w:color w:val="000000"/>
          <w:shd w:val="clear" w:color="auto" w:fill="FFFFFF"/>
        </w:rPr>
        <w:lastRenderedPageBreak/>
        <w:t>управления и распоряжения имуществом, находящимся в муниципальной собственности, утвержденного решением Думы города от 07.10.2009 № 604-</w:t>
      </w:r>
      <w:r w:rsidRPr="00F95141">
        <w:rPr>
          <w:color w:val="000000"/>
          <w:shd w:val="clear" w:color="auto" w:fill="FFFFFF"/>
          <w:lang w:val="en-US"/>
        </w:rPr>
        <w:t>IV</w:t>
      </w:r>
      <w:r w:rsidRPr="00F95141">
        <w:rPr>
          <w:color w:val="000000"/>
          <w:shd w:val="clear" w:color="auto" w:fill="FFFFFF"/>
        </w:rPr>
        <w:t xml:space="preserve"> ДГ, и </w:t>
      </w:r>
      <w:r w:rsidRPr="00F95141">
        <w:rPr>
          <w:color w:val="000000"/>
        </w:rPr>
        <w:t>Уставами учреждений (далее – муниципальное учреждение).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6. Объекты имущества казны отражаются на счетах 1 108 5Х 000 «Нефинансовые активы имущества казны», 1 108 9Х 000 «Нефинансовые активы, составляющие казну в концессии» в соответствии с пунктами 35, 36 СГС «Единый план счетов» и детализируются следующими аналитическими кодами в зависимости от группы объектов нефинансовых активов, составляющих муниципальную казну, наименования которых перечислены в пункте 36 СГС «Единый план счетов»: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1.108.51.000 «Недвижимое имущество, составляющее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1.108.52.000 «Движимое имущество, составляющее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1.108.54.000 «</w:t>
      </w:r>
      <w:r w:rsidRPr="00F95141">
        <w:rPr>
          <w:color w:val="000000"/>
          <w:shd w:val="clear" w:color="auto" w:fill="FFFFFF"/>
        </w:rPr>
        <w:t>Нематериальные активы, составляющие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1.108.55.000 «Непроизведенные активы, составляющие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1.108.56.000 «Материальные запасы, составляющие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1.108.91.000 «Недвижимое имущество концендента, составляющее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1.108.92.000 «Движимое имущество концендента, составляющее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1.108.9I.000 «Нематериальные активы концедента, составляющие казну»;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1.108.95.000 «Непроизведенные активы (земля) концендента, составляющие казну».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7. Учет вложений (инвестиций) в объеме фактических затрат в объекты имущества казны при их приобретении, строительстве (создании), модернизации, реконструкции, техническом перевооружении, достройки, дооборудовании осуществляется на счете 1 106 ХХ 000 «Вложения в нефинансовые активы» и детализируются следующими аналитическими кодами, наименования которых перечислены в пункте 23 СГС «Единый план счетов»: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1.106.51.000 «</w:t>
      </w:r>
      <w:r w:rsidRPr="00F95141">
        <w:rPr>
          <w:color w:val="000000"/>
          <w:shd w:val="clear" w:color="auto" w:fill="FFFFFF"/>
        </w:rPr>
        <w:t>Вложения в недвижимое имущество государственной (муниципальной) казны»</w:t>
      </w:r>
      <w:r w:rsidRPr="00F95141">
        <w:rPr>
          <w:color w:val="000000"/>
        </w:rPr>
        <w:t>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1.106.52.000 «</w:t>
      </w:r>
      <w:r w:rsidRPr="00F95141">
        <w:rPr>
          <w:color w:val="000000"/>
          <w:shd w:val="clear" w:color="auto" w:fill="FFFFFF"/>
        </w:rPr>
        <w:t>Вложения в движимое имущество государственной (муниципальной) казны</w:t>
      </w:r>
      <w:r w:rsidRPr="00F95141">
        <w:rPr>
          <w:color w:val="000000"/>
        </w:rPr>
        <w:t>»;</w:t>
      </w:r>
    </w:p>
    <w:p w:rsidR="006D79D1" w:rsidRPr="00F95141" w:rsidRDefault="006D79D1" w:rsidP="006D79D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1.106.54.000 «Вложения в нематериальные активы государственной (муниципальной) казны»;</w:t>
      </w:r>
    </w:p>
    <w:p w:rsidR="006D79D1" w:rsidRPr="00F95141" w:rsidRDefault="006D79D1" w:rsidP="006D79D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1.106.55.000 «Вложения в непроизведенные активы государственной (муниципальной) казны»;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1.106.56.000 «Вложения</w:t>
      </w:r>
      <w:r w:rsidRPr="00F95141">
        <w:rPr>
          <w:color w:val="000000"/>
          <w:shd w:val="clear" w:color="auto" w:fill="FFFFFF"/>
        </w:rPr>
        <w:t xml:space="preserve"> в материальные запасы государственной (муниципальной) казны</w:t>
      </w:r>
      <w:r w:rsidRPr="00F95141">
        <w:rPr>
          <w:color w:val="000000"/>
        </w:rPr>
        <w:t>».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 xml:space="preserve">8. Аналитический учет объектов имущества казны осуществляется в разрезе </w:t>
      </w:r>
      <w:r w:rsidRPr="00F95141">
        <w:rPr>
          <w:color w:val="000000"/>
          <w:shd w:val="clear" w:color="auto" w:fill="FFFFFF"/>
        </w:rPr>
        <w:t>объектов в составе имущества казны, идентификационных номеров объектов нефинансовых активов (реестровых номеров), с указанием при учете объектов в составе имущества казны, переданных по концессионным соглашениям (на соответствующих счетах аналитического учета  счета 1 108 9Х «Нефинансовые активы, составляющие казну, в концессии») дополнительных аналитических признаков - контрагент и правовое основание поступления (наименование концессионера и реквизиты концессионного соглашения).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lastRenderedPageBreak/>
        <w:t>9. Объекты имущества казны отражаются в бюджетном учете в стоимостном выражении с указанием реестрового номера муниципального имущества, содержащегося в Реестре муниципального имущества (далее - Реестр).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 xml:space="preserve">По объектам движимого имущества казны, не подлежащим учету в Реестре, аналитический учет осуществляется без присвоения реестрового номера. Аналитический учет по данным объектам, осуществляется в разрезе дополнительной аналитики: 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вид имущества;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объект основных средств или нематериальных активов;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инвентарный номер;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местонахождения объекта (адрес, место хранения);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ответственное лицо;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  <w:shd w:val="clear" w:color="auto" w:fill="FFFFFF"/>
        </w:rPr>
      </w:pPr>
      <w:r w:rsidRPr="00F95141">
        <w:rPr>
          <w:color w:val="000000"/>
          <w:shd w:val="clear" w:color="auto" w:fill="FFFFFF"/>
        </w:rPr>
        <w:t>договоров (иное правовое основание права пользования нематериальными активами).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</w:rPr>
      </w:pPr>
      <w:r w:rsidRPr="00F95141">
        <w:rPr>
          <w:color w:val="000000"/>
        </w:rPr>
        <w:t>10. Земельные участки в составе муниципальной казны учитываются по их кадастровой стоимости, а при отсутствии кадастровой стоимости земельного участка - по стоимости, рассчитанной исходя из наименьшей кадастровой стоимости квадратного метра земельного участка, граничащего с объектом учета, либо, при невозможности определения такой стоимости, - в условной оценке, один квадратный метр - 1 рубль.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11. Единицей учета объекта имущества казны является инвентарный объект.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 xml:space="preserve">Каждому объекту недвижимого имущества, а также объекту движимого имущества присваивается уникальный инвентарный порядковый номер (далее - инвентарный номер). 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</w:rPr>
      </w:pPr>
      <w:r w:rsidRPr="00F95141">
        <w:rPr>
          <w:color w:val="000000"/>
        </w:rPr>
        <w:t>Инвентарный номер объекта имущества казны состоит из 13 знаков и формируется по следующим правилам: 1.108.XX.XXXXXXX, где</w:t>
      </w:r>
    </w:p>
    <w:p w:rsidR="006D79D1" w:rsidRPr="00F95141" w:rsidRDefault="006D79D1" w:rsidP="006D79D1">
      <w:pPr>
        <w:pStyle w:val="ae"/>
        <w:tabs>
          <w:tab w:val="left" w:pos="709"/>
          <w:tab w:val="left" w:pos="993"/>
          <w:tab w:val="left" w:pos="1134"/>
          <w:tab w:val="left" w:pos="1418"/>
        </w:tabs>
        <w:ind w:left="0"/>
        <w:rPr>
          <w:color w:val="000000"/>
        </w:rPr>
      </w:pPr>
      <w:r w:rsidRPr="00F95141">
        <w:rPr>
          <w:color w:val="000000"/>
        </w:rPr>
        <w:t>- в 1 разряде - код финансового обеспечения (КФО);</w:t>
      </w:r>
    </w:p>
    <w:p w:rsidR="006D79D1" w:rsidRPr="00F95141" w:rsidRDefault="006D79D1" w:rsidP="006D79D1">
      <w:pPr>
        <w:pStyle w:val="ae"/>
        <w:tabs>
          <w:tab w:val="left" w:pos="709"/>
          <w:tab w:val="left" w:pos="993"/>
          <w:tab w:val="left" w:pos="1134"/>
          <w:tab w:val="left" w:pos="1418"/>
        </w:tabs>
        <w:ind w:left="0"/>
        <w:rPr>
          <w:color w:val="000000"/>
        </w:rPr>
      </w:pPr>
      <w:r w:rsidRPr="00F95141">
        <w:rPr>
          <w:color w:val="000000"/>
        </w:rPr>
        <w:t>- в 2 - 4 разрядах - код синтетического счета номера счета бухгалтерского учета;</w:t>
      </w:r>
    </w:p>
    <w:p w:rsidR="006D79D1" w:rsidRPr="00F95141" w:rsidRDefault="006D79D1" w:rsidP="006D79D1">
      <w:pPr>
        <w:pStyle w:val="ae"/>
        <w:tabs>
          <w:tab w:val="left" w:pos="709"/>
          <w:tab w:val="left" w:pos="993"/>
          <w:tab w:val="left" w:pos="1134"/>
          <w:tab w:val="left" w:pos="1418"/>
        </w:tabs>
        <w:ind w:left="0"/>
        <w:rPr>
          <w:color w:val="000000"/>
        </w:rPr>
      </w:pPr>
      <w:r w:rsidRPr="00F95141">
        <w:rPr>
          <w:color w:val="000000"/>
        </w:rPr>
        <w:t>- в 5 - 6 разрядах - код аналитического счета номера счета бухгалтерского учета;</w:t>
      </w:r>
    </w:p>
    <w:p w:rsidR="006D79D1" w:rsidRPr="00F95141" w:rsidRDefault="006D79D1" w:rsidP="006D79D1">
      <w:pPr>
        <w:autoSpaceDE w:val="0"/>
        <w:autoSpaceDN w:val="0"/>
        <w:adjustRightInd w:val="0"/>
        <w:rPr>
          <w:color w:val="000000"/>
        </w:rPr>
      </w:pPr>
      <w:r w:rsidRPr="00F95141">
        <w:rPr>
          <w:color w:val="000000"/>
        </w:rPr>
        <w:t>- в 7 - 13 разрядах - порядковый номер инвентарного объекта.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Инвентарный номер, присвоенный объекту имущества казны, сохраняется за ним на весь период его нахождения в учете. В случае принятия на учет объекта имущества казны, входящего в инвентарную группу, ввиду разукомплектования последней, такому объекту казны присваивается новый инвентарный номер.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Инвентарные номера выбывших с балансового учета инвентарных объектов имущества казны вновь принятым к учету объектам не присваиваются.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При невозможности обозначения инвентарного номера на объекте имущества казны в случаях, определенных требованиями его эксплуатации, присвоенный ему инвентарный номер применяется в целях бюджетного учета с отражением в соответствующих регистрах бухгалтерского учета без нанесения на объект имущества казны.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lastRenderedPageBreak/>
        <w:t>12. Операции по поступлению, выбытию и перемещению объектов имущества казны муниципального образования осуществляются в соответствии с единым порядком, установленным СГС «Единый план счетов», СГС «Казна», а также порядком ведения аналитического учета по объектам в составе нефинансовых активов имущества казны, установленным учетной политикой уполномоченного органа и муниципального учреждения, осуществляющих бюджетный учет в отношении имущества, составляющего казну муниципального образования.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 xml:space="preserve">13. Аналитический учет объектов имущества казны ведется в инвентарных карточках, открываемых на соответствующие объекты (группу объектов) имущества казны. 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 xml:space="preserve">Инвентарная карточка группового учета объектов имущества казны открывается на комплекс объектов движимого имущества казны (инвентарную группу объектов имущества казны, имеющих одинаковые назначения, технические характеристики и принятых к учету единовременно по одной балансовой (остаточной) стоимости). 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>14. По объектам имущества казны с даты их включения в состав казны муниципального образования амортизация не начисляется.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Отражение амортизации по объектам имущества казны муниципального образования осуществляется в соответствии с пунктом 22 СГС «Казна» на счете 1 104 ХХ 000 «Амортизация» и детализируются следующими аналитическими кодами, наименования которых перечислены в пункте 15 СГС «Единый план счетов»: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1.104.51.000 «</w:t>
      </w:r>
      <w:r w:rsidRPr="00F95141">
        <w:rPr>
          <w:color w:val="000000"/>
          <w:shd w:val="clear" w:color="auto" w:fill="FFFFFF"/>
        </w:rPr>
        <w:t>Амортизация недвижимого имущества в составе имущества казны»</w:t>
      </w:r>
      <w:r w:rsidRPr="00F95141">
        <w:rPr>
          <w:color w:val="000000"/>
        </w:rPr>
        <w:t>;</w:t>
      </w:r>
    </w:p>
    <w:p w:rsidR="006D79D1" w:rsidRPr="00F95141" w:rsidRDefault="006D79D1" w:rsidP="006D79D1">
      <w:pPr>
        <w:shd w:val="clear" w:color="auto" w:fill="FFFFFF"/>
        <w:ind w:firstLine="708"/>
        <w:rPr>
          <w:color w:val="000000"/>
        </w:rPr>
      </w:pPr>
      <w:r w:rsidRPr="00F95141">
        <w:rPr>
          <w:color w:val="000000"/>
        </w:rPr>
        <w:t>1.104.52.000 «</w:t>
      </w:r>
      <w:r w:rsidRPr="00F95141">
        <w:rPr>
          <w:color w:val="000000"/>
          <w:shd w:val="clear" w:color="auto" w:fill="FFFFFF"/>
        </w:rPr>
        <w:t>Амортизация движимого имущества в составе имущества казны</w:t>
      </w:r>
      <w:r w:rsidRPr="00F95141">
        <w:rPr>
          <w:color w:val="000000"/>
        </w:rPr>
        <w:t>»;</w:t>
      </w:r>
    </w:p>
    <w:p w:rsidR="006D79D1" w:rsidRPr="00F95141" w:rsidRDefault="006D79D1" w:rsidP="006D79D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1.104.54.000 «</w:t>
      </w:r>
      <w:r w:rsidRPr="00F95141">
        <w:rPr>
          <w:color w:val="000000"/>
          <w:sz w:val="28"/>
          <w:szCs w:val="28"/>
          <w:shd w:val="clear" w:color="auto" w:fill="FFFFFF"/>
        </w:rPr>
        <w:t>Амортизация нематериальных активов в составе имущества казны</w:t>
      </w:r>
      <w:r w:rsidRPr="00F95141">
        <w:rPr>
          <w:color w:val="000000"/>
          <w:sz w:val="28"/>
          <w:szCs w:val="28"/>
        </w:rPr>
        <w:t>»;</w:t>
      </w:r>
    </w:p>
    <w:p w:rsidR="006D79D1" w:rsidRPr="00F95141" w:rsidRDefault="006D79D1" w:rsidP="006D79D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1.104.59.000 «</w:t>
      </w:r>
      <w:r w:rsidRPr="00F95141">
        <w:rPr>
          <w:color w:val="000000"/>
          <w:sz w:val="28"/>
          <w:szCs w:val="28"/>
          <w:shd w:val="clear" w:color="auto" w:fill="FFFFFF"/>
        </w:rPr>
        <w:t>Амортизация имущества казны в концессии</w:t>
      </w:r>
      <w:r w:rsidRPr="00F95141">
        <w:rPr>
          <w:color w:val="000000"/>
          <w:sz w:val="28"/>
          <w:szCs w:val="28"/>
        </w:rPr>
        <w:t>»;</w:t>
      </w:r>
    </w:p>
    <w:p w:rsidR="006D79D1" w:rsidRPr="00F95141" w:rsidRDefault="006D79D1" w:rsidP="006D79D1">
      <w:pPr>
        <w:pStyle w:val="s1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1.104.5</w:t>
      </w:r>
      <w:r w:rsidRPr="00F95141">
        <w:rPr>
          <w:color w:val="000000"/>
          <w:sz w:val="28"/>
          <w:szCs w:val="28"/>
          <w:lang w:val="en-US"/>
        </w:rPr>
        <w:t>I</w:t>
      </w:r>
      <w:r w:rsidRPr="00F95141">
        <w:rPr>
          <w:color w:val="000000"/>
          <w:sz w:val="28"/>
          <w:szCs w:val="28"/>
        </w:rPr>
        <w:t>.000 «</w:t>
      </w:r>
      <w:r w:rsidRPr="00F95141">
        <w:rPr>
          <w:color w:val="000000"/>
          <w:sz w:val="28"/>
          <w:szCs w:val="28"/>
          <w:shd w:val="clear" w:color="auto" w:fill="FFFFFF"/>
        </w:rPr>
        <w:t>Амортизация имущества казны - программного обеспечения и баз данных в концессии;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Расчет и единовременное начисление суммы амортизации за период нахождения объекта имущества казны в составе имущества казны осуществляется при вовлечении объекта в хозяйственный оборот (в частности, передачи нефинансовых активов имущества казны в аренду, безвозмездное пользование). При этом указанный расчет и единовременное начисление суммы амортизации осуществляется на основании данных о его первоначальной (балансовой, остаточной) стоимости. 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Начисление амортизации по имуществу концедента осуществляется в течение срока действия концессионного соглашения методом, применяемым </w:t>
      </w:r>
      <w:r w:rsidRPr="00F95141">
        <w:rPr>
          <w:color w:val="000000"/>
        </w:rPr>
        <w:lastRenderedPageBreak/>
        <w:t>для амортизации объектов нефинансовых активов, к которым относится переданное имущество</w:t>
      </w:r>
      <w:r w:rsidRPr="00F95141">
        <w:rPr>
          <w:rStyle w:val="af2"/>
          <w:color w:val="000000"/>
        </w:rPr>
        <w:footnoteReference w:id="1"/>
      </w:r>
      <w:r w:rsidRPr="00F95141">
        <w:rPr>
          <w:color w:val="000000"/>
        </w:rPr>
        <w:t>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Начисление амортизации на амортизируемые объекты имущества казны осуществляется «линейным методом» с применением порядка начисления амортизации на объекты основных средств и нематериальных активов, установленные Разделом </w:t>
      </w:r>
      <w:r w:rsidRPr="00F95141">
        <w:rPr>
          <w:color w:val="000000"/>
          <w:shd w:val="clear" w:color="auto" w:fill="FFFFFF"/>
        </w:rPr>
        <w:t>VI «Амортизация объекта основных средств»</w:t>
      </w:r>
      <w:r w:rsidRPr="00F95141">
        <w:rPr>
          <w:rStyle w:val="af2"/>
          <w:color w:val="000000"/>
          <w:shd w:val="clear" w:color="auto" w:fill="FFFFFF"/>
        </w:rPr>
        <w:footnoteReference w:id="2"/>
      </w:r>
      <w:r w:rsidRPr="00F95141">
        <w:rPr>
          <w:color w:val="000000"/>
          <w:shd w:val="clear" w:color="auto" w:fill="FFFFFF"/>
        </w:rPr>
        <w:t xml:space="preserve"> и Раздела </w:t>
      </w:r>
      <w:r w:rsidRPr="00F95141">
        <w:rPr>
          <w:color w:val="000000"/>
          <w:sz w:val="27"/>
          <w:szCs w:val="27"/>
          <w:shd w:val="clear" w:color="auto" w:fill="FFFFFF"/>
        </w:rPr>
        <w:t>VI «Амортизация объектов нематериальных активов»</w:t>
      </w:r>
      <w:r w:rsidRPr="00F95141">
        <w:rPr>
          <w:rStyle w:val="af2"/>
          <w:color w:val="000000"/>
          <w:sz w:val="27"/>
          <w:szCs w:val="27"/>
          <w:shd w:val="clear" w:color="auto" w:fill="FFFFFF"/>
        </w:rPr>
        <w:footnoteReference w:id="3"/>
      </w:r>
      <w:r w:rsidRPr="00F95141">
        <w:rPr>
          <w:color w:val="000000"/>
          <w:sz w:val="27"/>
          <w:szCs w:val="27"/>
          <w:shd w:val="clear" w:color="auto" w:fill="FFFFFF"/>
        </w:rPr>
        <w:t xml:space="preserve"> соответственно.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>15. Операции с объектами имущества казны в регистрах бюджетного учета отражаются по мере поступления документов, подтверждающих поступление, выбытие объектов имущества казны на основании муниципального правового акта собственника муниципального имущества.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  <w:shd w:val="clear" w:color="auto" w:fill="FFFFFF"/>
        </w:rPr>
      </w:pPr>
      <w:r w:rsidRPr="00F95141">
        <w:rPr>
          <w:color w:val="000000"/>
        </w:rPr>
        <w:t>16. К</w:t>
      </w:r>
      <w:r w:rsidRPr="00F95141">
        <w:rPr>
          <w:color w:val="000000"/>
          <w:shd w:val="clear" w:color="auto" w:fill="FFFFFF"/>
        </w:rPr>
        <w:t>онтроль соответствия учетных данных по объектам имущества казны, сформированных в результате отражения операций, изменяющих показатели в денежном (стоимостном) выражении указанных активов на соответствующих счетах учета, осуществляется на основании сверки учетных данных с данными Реестра.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>17. Отражение операций с объектами имущества казны на основании информации из Реестра осуществляется в регистрах бюджетного учета ежемесячно не позднее последнего рабочего дня месяца.</w:t>
      </w:r>
    </w:p>
    <w:p w:rsidR="006D79D1" w:rsidRPr="00F95141" w:rsidRDefault="006D79D1" w:rsidP="006D79D1">
      <w:pPr>
        <w:autoSpaceDE w:val="0"/>
        <w:autoSpaceDN w:val="0"/>
        <w:adjustRightInd w:val="0"/>
        <w:ind w:firstLine="708"/>
        <w:rPr>
          <w:color w:val="000000"/>
        </w:rPr>
      </w:pPr>
      <w:r w:rsidRPr="00F95141">
        <w:rPr>
          <w:color w:val="000000"/>
        </w:rPr>
        <w:t xml:space="preserve">18. Сверка кадастровой стоимости земельного участка с актуальной выпиской из Единого государственного реестра недвижимости (далее - ЕГРН) для отражения в годовой бухгалтерской отчетности производится в сроки установленными учетной политикой уполномоченного органа и муниципального учреждения, осуществляющих бюджетный учет в отношении имущества, составляющего казну муниципального образования. </w:t>
      </w:r>
    </w:p>
    <w:p w:rsidR="006D79D1" w:rsidRPr="00F95141" w:rsidRDefault="006D79D1" w:rsidP="006D79D1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95141">
        <w:rPr>
          <w:color w:val="000000"/>
          <w:sz w:val="28"/>
          <w:szCs w:val="28"/>
        </w:rPr>
        <w:t>В случае внесения изменений в ЕГРН актуализация (изменение) кадастровых оценок стоимости земельных участков подтверждается данными выписок из ЕГРН.</w:t>
      </w:r>
    </w:p>
    <w:p w:rsidR="006D79D1" w:rsidRDefault="006D79D1" w:rsidP="008B49C5">
      <w:pPr>
        <w:ind w:firstLine="0"/>
        <w:jc w:val="left"/>
        <w:rPr>
          <w:rFonts w:eastAsia="Times New Roman"/>
          <w:lang w:eastAsia="ru-RU"/>
        </w:rPr>
      </w:pPr>
    </w:p>
    <w:p w:rsidR="00F84BE4" w:rsidRPr="00D4428D" w:rsidRDefault="00F84BE4" w:rsidP="008B49C5">
      <w:pPr>
        <w:ind w:firstLine="0"/>
        <w:jc w:val="left"/>
        <w:rPr>
          <w:rFonts w:eastAsia="Times New Roman"/>
          <w:lang w:eastAsia="ru-RU"/>
        </w:rPr>
      </w:pPr>
    </w:p>
    <w:p w:rsidR="003F23A6" w:rsidRDefault="003F23A6" w:rsidP="008B49C5">
      <w:pPr>
        <w:ind w:firstLine="0"/>
        <w:jc w:val="left"/>
        <w:sectPr w:rsidR="003F23A6" w:rsidSect="003D125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567" w:bottom="1134" w:left="1701" w:header="454" w:footer="0" w:gutter="0"/>
          <w:cols w:space="708"/>
          <w:noEndnote/>
          <w:docGrid w:linePitch="381"/>
        </w:sectPr>
      </w:pPr>
    </w:p>
    <w:p w:rsidR="00D4428D" w:rsidRPr="001A6D3A" w:rsidRDefault="00D4428D" w:rsidP="006D79D1">
      <w:pPr>
        <w:ind w:firstLine="0"/>
        <w:jc w:val="left"/>
        <w:rPr>
          <w:sz w:val="20"/>
        </w:rPr>
      </w:pPr>
    </w:p>
    <w:sectPr w:rsidR="00D4428D" w:rsidRPr="001A6D3A" w:rsidSect="005B2307">
      <w:headerReference w:type="default" r:id="rId16"/>
      <w:pgSz w:w="11907" w:h="16840" w:code="9"/>
      <w:pgMar w:top="1134" w:right="567" w:bottom="1134" w:left="1701" w:header="51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B4D" w:rsidRDefault="00B05B4D" w:rsidP="00D94123">
      <w:r>
        <w:separator/>
      </w:r>
    </w:p>
  </w:endnote>
  <w:endnote w:type="continuationSeparator" w:id="0">
    <w:p w:rsidR="00B05B4D" w:rsidRDefault="00B05B4D" w:rsidP="00D94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3A6" w:rsidRDefault="00F833A6">
    <w:pPr>
      <w:pStyle w:val="a8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B4D" w:rsidRDefault="00B05B4D" w:rsidP="00D94123">
      <w:r>
        <w:separator/>
      </w:r>
    </w:p>
  </w:footnote>
  <w:footnote w:type="continuationSeparator" w:id="0">
    <w:p w:rsidR="00B05B4D" w:rsidRDefault="00B05B4D" w:rsidP="00D94123">
      <w:r>
        <w:continuationSeparator/>
      </w:r>
    </w:p>
  </w:footnote>
  <w:footnote w:id="1">
    <w:p w:rsidR="006D79D1" w:rsidRPr="00F95141" w:rsidRDefault="006D79D1" w:rsidP="006D79D1">
      <w:pPr>
        <w:pStyle w:val="af0"/>
        <w:rPr>
          <w:color w:val="000000"/>
        </w:rPr>
      </w:pPr>
      <w:r w:rsidRPr="00F95141">
        <w:rPr>
          <w:rStyle w:val="af2"/>
          <w:color w:val="000000"/>
        </w:rPr>
        <w:footnoteRef/>
      </w:r>
      <w:r w:rsidRPr="00F95141">
        <w:rPr>
          <w:color w:val="000000"/>
        </w:rPr>
        <w:t xml:space="preserve"> </w:t>
      </w:r>
      <w:r w:rsidRPr="00F95141">
        <w:rPr>
          <w:color w:val="000000"/>
          <w:shd w:val="clear" w:color="auto" w:fill="FFFFFF"/>
        </w:rPr>
        <w:t>Приказ Минфина России от 29 июня 2018 г. № 146н «Об утверждении федерального </w:t>
      </w:r>
      <w:r w:rsidRPr="00F95141">
        <w:rPr>
          <w:rStyle w:val="af"/>
          <w:i w:val="0"/>
          <w:iCs w:val="0"/>
          <w:color w:val="000000"/>
          <w:shd w:val="clear" w:color="auto" w:fill="FFFFFF"/>
        </w:rPr>
        <w:t>стандарта</w:t>
      </w:r>
      <w:r w:rsidRPr="00F95141">
        <w:rPr>
          <w:color w:val="000000"/>
          <w:shd w:val="clear" w:color="auto" w:fill="FFFFFF"/>
        </w:rPr>
        <w:t> бухгалтерского учета для организаций государственного сектора «</w:t>
      </w:r>
      <w:r w:rsidRPr="00F95141">
        <w:rPr>
          <w:rStyle w:val="af"/>
          <w:i w:val="0"/>
          <w:iCs w:val="0"/>
          <w:color w:val="000000"/>
          <w:shd w:val="clear" w:color="auto" w:fill="FFFFFF"/>
        </w:rPr>
        <w:t>Концессионные</w:t>
      </w:r>
      <w:r w:rsidRPr="00F95141">
        <w:rPr>
          <w:color w:val="000000"/>
          <w:shd w:val="clear" w:color="auto" w:fill="FFFFFF"/>
        </w:rPr>
        <w:t> </w:t>
      </w:r>
      <w:r w:rsidRPr="00F95141">
        <w:rPr>
          <w:rStyle w:val="af"/>
          <w:i w:val="0"/>
          <w:iCs w:val="0"/>
          <w:color w:val="000000"/>
          <w:shd w:val="clear" w:color="auto" w:fill="FFFFFF"/>
        </w:rPr>
        <w:t>соглашения».</w:t>
      </w:r>
    </w:p>
  </w:footnote>
  <w:footnote w:id="2">
    <w:p w:rsidR="006D79D1" w:rsidRPr="00AD77BF" w:rsidRDefault="006D79D1" w:rsidP="006D79D1">
      <w:pPr>
        <w:pStyle w:val="af0"/>
        <w:jc w:val="both"/>
      </w:pPr>
      <w:r w:rsidRPr="00F95141">
        <w:rPr>
          <w:rStyle w:val="af2"/>
          <w:color w:val="000000"/>
        </w:rPr>
        <w:footnoteRef/>
      </w:r>
      <w:r w:rsidRPr="00F95141">
        <w:rPr>
          <w:color w:val="000000"/>
        </w:rPr>
        <w:t xml:space="preserve"> </w:t>
      </w:r>
      <w:r w:rsidRPr="00F95141">
        <w:rPr>
          <w:color w:val="000000"/>
          <w:shd w:val="clear" w:color="auto" w:fill="FFFFFF"/>
        </w:rPr>
        <w:t>Приказ Министерства финансов Российской Федерации от 31.12.2016 № 257н «Об утверждении федерального</w:t>
      </w:r>
      <w:r w:rsidRPr="00AD77BF">
        <w:rPr>
          <w:color w:val="22272F"/>
          <w:shd w:val="clear" w:color="auto" w:fill="FFFFFF"/>
        </w:rPr>
        <w:t xml:space="preserve"> </w:t>
      </w:r>
      <w:r w:rsidRPr="00AD77BF">
        <w:rPr>
          <w:rStyle w:val="af"/>
          <w:i w:val="0"/>
          <w:iCs w:val="0"/>
          <w:color w:val="22272F"/>
          <w:shd w:val="clear" w:color="auto" w:fill="FFFFFF"/>
        </w:rPr>
        <w:t xml:space="preserve">стандарта </w:t>
      </w:r>
      <w:r w:rsidRPr="00AD77BF">
        <w:rPr>
          <w:color w:val="22272F"/>
          <w:shd w:val="clear" w:color="auto" w:fill="FFFFFF"/>
        </w:rPr>
        <w:t>бухгалтерского учета для организаций государственного сектора «</w:t>
      </w:r>
      <w:r w:rsidRPr="00AD77BF">
        <w:rPr>
          <w:rStyle w:val="af"/>
          <w:i w:val="0"/>
          <w:iCs w:val="0"/>
          <w:color w:val="22272F"/>
          <w:shd w:val="clear" w:color="auto" w:fill="FFFFFF"/>
        </w:rPr>
        <w:t>Основные средства».</w:t>
      </w:r>
    </w:p>
  </w:footnote>
  <w:footnote w:id="3">
    <w:p w:rsidR="006D79D1" w:rsidRPr="00AD77BF" w:rsidRDefault="006D79D1" w:rsidP="006D79D1">
      <w:pPr>
        <w:pStyle w:val="af0"/>
      </w:pPr>
      <w:r w:rsidRPr="00AD77BF">
        <w:rPr>
          <w:rStyle w:val="af2"/>
        </w:rPr>
        <w:footnoteRef/>
      </w:r>
      <w:r w:rsidRPr="00AD77BF">
        <w:t xml:space="preserve"> </w:t>
      </w:r>
      <w:r w:rsidRPr="00AD77BF">
        <w:rPr>
          <w:color w:val="22272F"/>
          <w:shd w:val="clear" w:color="auto" w:fill="FFFFFF"/>
        </w:rPr>
        <w:t>Приказ Министерства финансов Российской от 15</w:t>
      </w:r>
      <w:r>
        <w:rPr>
          <w:color w:val="22272F"/>
          <w:shd w:val="clear" w:color="auto" w:fill="FFFFFF"/>
        </w:rPr>
        <w:t>.11.</w:t>
      </w:r>
      <w:r w:rsidRPr="00AD77BF">
        <w:rPr>
          <w:color w:val="22272F"/>
          <w:shd w:val="clear" w:color="auto" w:fill="FFFFFF"/>
        </w:rPr>
        <w:t xml:space="preserve">2019 </w:t>
      </w:r>
      <w:r>
        <w:rPr>
          <w:color w:val="22272F"/>
          <w:shd w:val="clear" w:color="auto" w:fill="FFFFFF"/>
        </w:rPr>
        <w:t>№</w:t>
      </w:r>
      <w:r w:rsidRPr="00AD77BF">
        <w:rPr>
          <w:color w:val="22272F"/>
          <w:shd w:val="clear" w:color="auto" w:fill="FFFFFF"/>
        </w:rPr>
        <w:t> 181н</w:t>
      </w:r>
      <w:r>
        <w:rPr>
          <w:color w:val="22272F"/>
          <w:shd w:val="clear" w:color="auto" w:fill="FFFFFF"/>
        </w:rPr>
        <w:t xml:space="preserve"> «</w:t>
      </w:r>
      <w:r w:rsidRPr="00AD77BF">
        <w:rPr>
          <w:color w:val="22272F"/>
          <w:shd w:val="clear" w:color="auto" w:fill="FFFFFF"/>
        </w:rPr>
        <w:t>Об утверждении федерального</w:t>
      </w:r>
      <w:r>
        <w:rPr>
          <w:color w:val="22272F"/>
          <w:shd w:val="clear" w:color="auto" w:fill="FFFFFF"/>
        </w:rPr>
        <w:t xml:space="preserve"> </w:t>
      </w:r>
      <w:r w:rsidRPr="00AD77BF">
        <w:rPr>
          <w:rStyle w:val="af"/>
          <w:i w:val="0"/>
          <w:iCs w:val="0"/>
          <w:color w:val="22272F"/>
          <w:shd w:val="clear" w:color="auto" w:fill="FFFFFF"/>
        </w:rPr>
        <w:t>стандарта</w:t>
      </w:r>
      <w:r>
        <w:rPr>
          <w:rStyle w:val="af"/>
          <w:i w:val="0"/>
          <w:iCs w:val="0"/>
          <w:color w:val="22272F"/>
          <w:shd w:val="clear" w:color="auto" w:fill="FFFFFF"/>
        </w:rPr>
        <w:t xml:space="preserve"> </w:t>
      </w:r>
      <w:r w:rsidRPr="00AD77BF">
        <w:rPr>
          <w:color w:val="22272F"/>
          <w:shd w:val="clear" w:color="auto" w:fill="FFFFFF"/>
        </w:rPr>
        <w:t xml:space="preserve">бухгалтерского учета государственных финансов </w:t>
      </w:r>
      <w:r>
        <w:rPr>
          <w:color w:val="22272F"/>
          <w:shd w:val="clear" w:color="auto" w:fill="FFFFFF"/>
        </w:rPr>
        <w:t>«</w:t>
      </w:r>
      <w:r w:rsidRPr="00AD77BF">
        <w:rPr>
          <w:rStyle w:val="af"/>
          <w:i w:val="0"/>
          <w:iCs w:val="0"/>
          <w:color w:val="22272F"/>
          <w:shd w:val="clear" w:color="auto" w:fill="FFFFFF"/>
        </w:rPr>
        <w:t>Нематериальные</w:t>
      </w:r>
      <w:r>
        <w:rPr>
          <w:rStyle w:val="af"/>
          <w:i w:val="0"/>
          <w:iCs w:val="0"/>
          <w:color w:val="22272F"/>
          <w:shd w:val="clear" w:color="auto" w:fill="FFFFFF"/>
        </w:rPr>
        <w:t xml:space="preserve"> </w:t>
      </w:r>
      <w:r w:rsidRPr="00AD77BF">
        <w:rPr>
          <w:rStyle w:val="af"/>
          <w:i w:val="0"/>
          <w:iCs w:val="0"/>
          <w:color w:val="22272F"/>
          <w:shd w:val="clear" w:color="auto" w:fill="FFFFFF"/>
        </w:rPr>
        <w:t>активы</w:t>
      </w:r>
      <w:r>
        <w:rPr>
          <w:rStyle w:val="af"/>
          <w:i w:val="0"/>
          <w:iCs w:val="0"/>
          <w:color w:val="22272F"/>
          <w:shd w:val="clear" w:color="auto" w:fill="FFFFFF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742615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F23A6" w:rsidRPr="001000D9" w:rsidRDefault="003F23A6" w:rsidP="00724621">
        <w:pPr>
          <w:pStyle w:val="a6"/>
          <w:ind w:firstLine="0"/>
          <w:jc w:val="center"/>
          <w:rPr>
            <w:sz w:val="20"/>
          </w:rPr>
        </w:pPr>
        <w:r w:rsidRPr="001000D9">
          <w:rPr>
            <w:sz w:val="20"/>
          </w:rPr>
          <w:fldChar w:fldCharType="begin"/>
        </w:r>
        <w:r w:rsidRPr="001000D9">
          <w:rPr>
            <w:sz w:val="20"/>
          </w:rPr>
          <w:instrText>PAGE   \* MERGEFORMAT</w:instrText>
        </w:r>
        <w:r w:rsidRPr="001000D9">
          <w:rPr>
            <w:sz w:val="20"/>
          </w:rPr>
          <w:fldChar w:fldCharType="separate"/>
        </w:r>
        <w:r w:rsidR="00D62DBA">
          <w:rPr>
            <w:noProof/>
            <w:sz w:val="20"/>
          </w:rPr>
          <w:t>7</w:t>
        </w:r>
        <w:r w:rsidRPr="001000D9">
          <w:rPr>
            <w:sz w:val="20"/>
          </w:rPr>
          <w:fldChar w:fldCharType="end"/>
        </w:r>
      </w:p>
    </w:sdtContent>
  </w:sdt>
  <w:p w:rsidR="003F23A6" w:rsidRDefault="003F23A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621" w:rsidRDefault="00724621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143" w:rsidRPr="003F23A6" w:rsidRDefault="003B5143">
    <w:pPr>
      <w:pStyle w:val="a6"/>
      <w:jc w:val="center"/>
      <w:rPr>
        <w:sz w:val="24"/>
      </w:rPr>
    </w:pPr>
  </w:p>
  <w:p w:rsidR="003B5143" w:rsidRDefault="003B514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9C5"/>
    <w:rsid w:val="00012D47"/>
    <w:rsid w:val="0001461E"/>
    <w:rsid w:val="0001650F"/>
    <w:rsid w:val="000225F8"/>
    <w:rsid w:val="000244B1"/>
    <w:rsid w:val="0003019D"/>
    <w:rsid w:val="00037A25"/>
    <w:rsid w:val="0004405B"/>
    <w:rsid w:val="00044B79"/>
    <w:rsid w:val="00055C2B"/>
    <w:rsid w:val="00056C07"/>
    <w:rsid w:val="00057185"/>
    <w:rsid w:val="0006382E"/>
    <w:rsid w:val="00066779"/>
    <w:rsid w:val="00070484"/>
    <w:rsid w:val="00073661"/>
    <w:rsid w:val="00073A4C"/>
    <w:rsid w:val="00073B21"/>
    <w:rsid w:val="00091AD6"/>
    <w:rsid w:val="00094923"/>
    <w:rsid w:val="000A24F8"/>
    <w:rsid w:val="000A3462"/>
    <w:rsid w:val="000A3DC6"/>
    <w:rsid w:val="000A4559"/>
    <w:rsid w:val="000B214F"/>
    <w:rsid w:val="000B23CF"/>
    <w:rsid w:val="000B5A6F"/>
    <w:rsid w:val="000C0E70"/>
    <w:rsid w:val="000C40E5"/>
    <w:rsid w:val="000C5579"/>
    <w:rsid w:val="000D39CD"/>
    <w:rsid w:val="000D5BBF"/>
    <w:rsid w:val="000E0CAE"/>
    <w:rsid w:val="000E2CE9"/>
    <w:rsid w:val="000E37D1"/>
    <w:rsid w:val="000E4B46"/>
    <w:rsid w:val="000E6087"/>
    <w:rsid w:val="000F0FEF"/>
    <w:rsid w:val="000F1058"/>
    <w:rsid w:val="000F5B2D"/>
    <w:rsid w:val="001000D9"/>
    <w:rsid w:val="00100D0B"/>
    <w:rsid w:val="0010633F"/>
    <w:rsid w:val="00112913"/>
    <w:rsid w:val="00114F15"/>
    <w:rsid w:val="00115A79"/>
    <w:rsid w:val="0012598B"/>
    <w:rsid w:val="00126669"/>
    <w:rsid w:val="001270FF"/>
    <w:rsid w:val="00142A1E"/>
    <w:rsid w:val="00143E2B"/>
    <w:rsid w:val="001462C7"/>
    <w:rsid w:val="00146E34"/>
    <w:rsid w:val="00150648"/>
    <w:rsid w:val="00150865"/>
    <w:rsid w:val="00152FE3"/>
    <w:rsid w:val="00160461"/>
    <w:rsid w:val="0016360D"/>
    <w:rsid w:val="00166EBD"/>
    <w:rsid w:val="00180D67"/>
    <w:rsid w:val="00183C57"/>
    <w:rsid w:val="00183F91"/>
    <w:rsid w:val="0018756C"/>
    <w:rsid w:val="00194AC3"/>
    <w:rsid w:val="001A0823"/>
    <w:rsid w:val="001A19D6"/>
    <w:rsid w:val="001A6642"/>
    <w:rsid w:val="001A6D3A"/>
    <w:rsid w:val="001A7BAD"/>
    <w:rsid w:val="001B1DA2"/>
    <w:rsid w:val="001B2FDE"/>
    <w:rsid w:val="001B3D88"/>
    <w:rsid w:val="001B6AD2"/>
    <w:rsid w:val="001B6F69"/>
    <w:rsid w:val="001B76C5"/>
    <w:rsid w:val="001C193B"/>
    <w:rsid w:val="001C2447"/>
    <w:rsid w:val="001C55D0"/>
    <w:rsid w:val="001E3158"/>
    <w:rsid w:val="001E4551"/>
    <w:rsid w:val="001F1C73"/>
    <w:rsid w:val="001F1CBB"/>
    <w:rsid w:val="001F414B"/>
    <w:rsid w:val="00201182"/>
    <w:rsid w:val="00201367"/>
    <w:rsid w:val="002039CE"/>
    <w:rsid w:val="00204413"/>
    <w:rsid w:val="00207DED"/>
    <w:rsid w:val="00215CE4"/>
    <w:rsid w:val="00217313"/>
    <w:rsid w:val="0022555F"/>
    <w:rsid w:val="0023330D"/>
    <w:rsid w:val="0023419C"/>
    <w:rsid w:val="00240B86"/>
    <w:rsid w:val="002427C2"/>
    <w:rsid w:val="0024326F"/>
    <w:rsid w:val="00246039"/>
    <w:rsid w:val="00246FE3"/>
    <w:rsid w:val="00256DCF"/>
    <w:rsid w:val="00257A72"/>
    <w:rsid w:val="002628E9"/>
    <w:rsid w:val="002631C4"/>
    <w:rsid w:val="002724D2"/>
    <w:rsid w:val="00283751"/>
    <w:rsid w:val="00296400"/>
    <w:rsid w:val="002A1018"/>
    <w:rsid w:val="002A60BF"/>
    <w:rsid w:val="002A6B7A"/>
    <w:rsid w:val="002A6F0E"/>
    <w:rsid w:val="002B287B"/>
    <w:rsid w:val="002C5190"/>
    <w:rsid w:val="002C6FAB"/>
    <w:rsid w:val="002D3020"/>
    <w:rsid w:val="002D4CA5"/>
    <w:rsid w:val="002E0EF8"/>
    <w:rsid w:val="002E14A0"/>
    <w:rsid w:val="002F02BB"/>
    <w:rsid w:val="002F4183"/>
    <w:rsid w:val="0030404A"/>
    <w:rsid w:val="003132FD"/>
    <w:rsid w:val="003156A7"/>
    <w:rsid w:val="00316E0D"/>
    <w:rsid w:val="00326051"/>
    <w:rsid w:val="003270EC"/>
    <w:rsid w:val="003272D5"/>
    <w:rsid w:val="00331F77"/>
    <w:rsid w:val="003324FC"/>
    <w:rsid w:val="00332518"/>
    <w:rsid w:val="00332C22"/>
    <w:rsid w:val="003366A7"/>
    <w:rsid w:val="00363E9A"/>
    <w:rsid w:val="003807F8"/>
    <w:rsid w:val="0038303C"/>
    <w:rsid w:val="00383735"/>
    <w:rsid w:val="003839A8"/>
    <w:rsid w:val="003A0285"/>
    <w:rsid w:val="003B4DE7"/>
    <w:rsid w:val="003B5143"/>
    <w:rsid w:val="003B5EB8"/>
    <w:rsid w:val="003B6FF4"/>
    <w:rsid w:val="003C5ADF"/>
    <w:rsid w:val="003D1250"/>
    <w:rsid w:val="003D6085"/>
    <w:rsid w:val="003E200F"/>
    <w:rsid w:val="003E5498"/>
    <w:rsid w:val="003E57A0"/>
    <w:rsid w:val="003E5A07"/>
    <w:rsid w:val="003E6727"/>
    <w:rsid w:val="003F23A6"/>
    <w:rsid w:val="003F570C"/>
    <w:rsid w:val="003F5AA7"/>
    <w:rsid w:val="00401B26"/>
    <w:rsid w:val="0040383E"/>
    <w:rsid w:val="00403C74"/>
    <w:rsid w:val="00404426"/>
    <w:rsid w:val="00412238"/>
    <w:rsid w:val="00415B4B"/>
    <w:rsid w:val="00423810"/>
    <w:rsid w:val="00423CB6"/>
    <w:rsid w:val="00427513"/>
    <w:rsid w:val="00431BC0"/>
    <w:rsid w:val="00433061"/>
    <w:rsid w:val="00433850"/>
    <w:rsid w:val="004424CE"/>
    <w:rsid w:val="004443BB"/>
    <w:rsid w:val="00445905"/>
    <w:rsid w:val="00445B85"/>
    <w:rsid w:val="00446806"/>
    <w:rsid w:val="00450BAE"/>
    <w:rsid w:val="004575FA"/>
    <w:rsid w:val="00462F38"/>
    <w:rsid w:val="0047099A"/>
    <w:rsid w:val="00471B26"/>
    <w:rsid w:val="00471EB1"/>
    <w:rsid w:val="00480D74"/>
    <w:rsid w:val="00480FD5"/>
    <w:rsid w:val="004862B5"/>
    <w:rsid w:val="00490F1C"/>
    <w:rsid w:val="004936DF"/>
    <w:rsid w:val="004946F1"/>
    <w:rsid w:val="004A6280"/>
    <w:rsid w:val="004A6334"/>
    <w:rsid w:val="004A6FDD"/>
    <w:rsid w:val="004A7046"/>
    <w:rsid w:val="004C572A"/>
    <w:rsid w:val="004C65FD"/>
    <w:rsid w:val="004D72DA"/>
    <w:rsid w:val="004E377E"/>
    <w:rsid w:val="004F25CA"/>
    <w:rsid w:val="004F2BC7"/>
    <w:rsid w:val="004F48FF"/>
    <w:rsid w:val="00501AFF"/>
    <w:rsid w:val="005028B4"/>
    <w:rsid w:val="0050771A"/>
    <w:rsid w:val="005207E9"/>
    <w:rsid w:val="00522385"/>
    <w:rsid w:val="00530438"/>
    <w:rsid w:val="00541FEE"/>
    <w:rsid w:val="00543246"/>
    <w:rsid w:val="00547564"/>
    <w:rsid w:val="00552100"/>
    <w:rsid w:val="00562CD3"/>
    <w:rsid w:val="0056371F"/>
    <w:rsid w:val="00563814"/>
    <w:rsid w:val="00563DBB"/>
    <w:rsid w:val="00574658"/>
    <w:rsid w:val="005755CD"/>
    <w:rsid w:val="0057631E"/>
    <w:rsid w:val="005842FC"/>
    <w:rsid w:val="00590F30"/>
    <w:rsid w:val="005946E3"/>
    <w:rsid w:val="00597B83"/>
    <w:rsid w:val="005A1DD1"/>
    <w:rsid w:val="005A6E27"/>
    <w:rsid w:val="005A6E7E"/>
    <w:rsid w:val="005B2307"/>
    <w:rsid w:val="005B36F5"/>
    <w:rsid w:val="005C6F87"/>
    <w:rsid w:val="005D39F0"/>
    <w:rsid w:val="005D46BA"/>
    <w:rsid w:val="005D566B"/>
    <w:rsid w:val="005F2652"/>
    <w:rsid w:val="005F5DCB"/>
    <w:rsid w:val="005F7D40"/>
    <w:rsid w:val="00600DB2"/>
    <w:rsid w:val="00604C10"/>
    <w:rsid w:val="00613BEB"/>
    <w:rsid w:val="00617371"/>
    <w:rsid w:val="00633FBD"/>
    <w:rsid w:val="00634281"/>
    <w:rsid w:val="0064311E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7F40"/>
    <w:rsid w:val="006A2BB1"/>
    <w:rsid w:val="006A6C8A"/>
    <w:rsid w:val="006B074C"/>
    <w:rsid w:val="006B651F"/>
    <w:rsid w:val="006B6967"/>
    <w:rsid w:val="006C2D45"/>
    <w:rsid w:val="006C4ABC"/>
    <w:rsid w:val="006C6D6A"/>
    <w:rsid w:val="006D560C"/>
    <w:rsid w:val="006D708F"/>
    <w:rsid w:val="006D79D1"/>
    <w:rsid w:val="006D7E0A"/>
    <w:rsid w:val="006E1101"/>
    <w:rsid w:val="006E5F4C"/>
    <w:rsid w:val="006F3AF1"/>
    <w:rsid w:val="006F5BF3"/>
    <w:rsid w:val="006F68F6"/>
    <w:rsid w:val="00703282"/>
    <w:rsid w:val="0070563A"/>
    <w:rsid w:val="00706ECD"/>
    <w:rsid w:val="00707D77"/>
    <w:rsid w:val="0071209A"/>
    <w:rsid w:val="007124DF"/>
    <w:rsid w:val="00723C94"/>
    <w:rsid w:val="00724621"/>
    <w:rsid w:val="00730306"/>
    <w:rsid w:val="0073270D"/>
    <w:rsid w:val="00734DBA"/>
    <w:rsid w:val="007351DA"/>
    <w:rsid w:val="00740CB4"/>
    <w:rsid w:val="007439CC"/>
    <w:rsid w:val="00745B95"/>
    <w:rsid w:val="00755271"/>
    <w:rsid w:val="00757D88"/>
    <w:rsid w:val="00762508"/>
    <w:rsid w:val="00765870"/>
    <w:rsid w:val="0076660B"/>
    <w:rsid w:val="00774CC6"/>
    <w:rsid w:val="00780B66"/>
    <w:rsid w:val="007863E5"/>
    <w:rsid w:val="007921CD"/>
    <w:rsid w:val="00795CDF"/>
    <w:rsid w:val="007A332F"/>
    <w:rsid w:val="007A6017"/>
    <w:rsid w:val="007B0849"/>
    <w:rsid w:val="007B179C"/>
    <w:rsid w:val="007B29B8"/>
    <w:rsid w:val="007B4939"/>
    <w:rsid w:val="007B5FDD"/>
    <w:rsid w:val="007C23D2"/>
    <w:rsid w:val="007E7291"/>
    <w:rsid w:val="007F4092"/>
    <w:rsid w:val="007F4E39"/>
    <w:rsid w:val="00800C35"/>
    <w:rsid w:val="008037C5"/>
    <w:rsid w:val="008102D5"/>
    <w:rsid w:val="00812358"/>
    <w:rsid w:val="0082047D"/>
    <w:rsid w:val="008233B0"/>
    <w:rsid w:val="008237DD"/>
    <w:rsid w:val="00825CBD"/>
    <w:rsid w:val="00825F17"/>
    <w:rsid w:val="0083215D"/>
    <w:rsid w:val="008321EC"/>
    <w:rsid w:val="0084077A"/>
    <w:rsid w:val="008453A3"/>
    <w:rsid w:val="00845D4B"/>
    <w:rsid w:val="00850B5E"/>
    <w:rsid w:val="0085242C"/>
    <w:rsid w:val="00854168"/>
    <w:rsid w:val="008562CB"/>
    <w:rsid w:val="008565C5"/>
    <w:rsid w:val="00856626"/>
    <w:rsid w:val="00860C02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3"/>
    <w:rsid w:val="008A35B4"/>
    <w:rsid w:val="008A5433"/>
    <w:rsid w:val="008A7657"/>
    <w:rsid w:val="008B2364"/>
    <w:rsid w:val="008B3878"/>
    <w:rsid w:val="008B49C5"/>
    <w:rsid w:val="008B685E"/>
    <w:rsid w:val="008D1A25"/>
    <w:rsid w:val="008D2DC9"/>
    <w:rsid w:val="008D6F60"/>
    <w:rsid w:val="008F2C55"/>
    <w:rsid w:val="008F57DE"/>
    <w:rsid w:val="009021D7"/>
    <w:rsid w:val="009037E7"/>
    <w:rsid w:val="00924284"/>
    <w:rsid w:val="00934CE0"/>
    <w:rsid w:val="00935763"/>
    <w:rsid w:val="00942A66"/>
    <w:rsid w:val="009456A9"/>
    <w:rsid w:val="00946589"/>
    <w:rsid w:val="00950AFA"/>
    <w:rsid w:val="0095669E"/>
    <w:rsid w:val="00962FFB"/>
    <w:rsid w:val="00963636"/>
    <w:rsid w:val="00967F2F"/>
    <w:rsid w:val="00970AC1"/>
    <w:rsid w:val="00971167"/>
    <w:rsid w:val="00971FD8"/>
    <w:rsid w:val="009728AE"/>
    <w:rsid w:val="00972F25"/>
    <w:rsid w:val="009768F0"/>
    <w:rsid w:val="00993E62"/>
    <w:rsid w:val="00994874"/>
    <w:rsid w:val="009A07D0"/>
    <w:rsid w:val="009A1DCF"/>
    <w:rsid w:val="009A3FBB"/>
    <w:rsid w:val="009A488B"/>
    <w:rsid w:val="009A6CCE"/>
    <w:rsid w:val="009A6D26"/>
    <w:rsid w:val="009A6E92"/>
    <w:rsid w:val="009B33D7"/>
    <w:rsid w:val="009B4DD9"/>
    <w:rsid w:val="009B72F4"/>
    <w:rsid w:val="009C4074"/>
    <w:rsid w:val="009C413A"/>
    <w:rsid w:val="009C4935"/>
    <w:rsid w:val="009C5725"/>
    <w:rsid w:val="009C667E"/>
    <w:rsid w:val="009D224A"/>
    <w:rsid w:val="009E0C64"/>
    <w:rsid w:val="009E606A"/>
    <w:rsid w:val="009E6DDB"/>
    <w:rsid w:val="00A01217"/>
    <w:rsid w:val="00A1780C"/>
    <w:rsid w:val="00A20B11"/>
    <w:rsid w:val="00A23D9B"/>
    <w:rsid w:val="00A24369"/>
    <w:rsid w:val="00A273B6"/>
    <w:rsid w:val="00A328D1"/>
    <w:rsid w:val="00A33AF4"/>
    <w:rsid w:val="00A34025"/>
    <w:rsid w:val="00A36969"/>
    <w:rsid w:val="00A47107"/>
    <w:rsid w:val="00A471A9"/>
    <w:rsid w:val="00A547C3"/>
    <w:rsid w:val="00A55E69"/>
    <w:rsid w:val="00A612BC"/>
    <w:rsid w:val="00A61920"/>
    <w:rsid w:val="00A63A3F"/>
    <w:rsid w:val="00A64076"/>
    <w:rsid w:val="00A71183"/>
    <w:rsid w:val="00A72AC7"/>
    <w:rsid w:val="00A73D04"/>
    <w:rsid w:val="00A800E8"/>
    <w:rsid w:val="00A81567"/>
    <w:rsid w:val="00A81919"/>
    <w:rsid w:val="00A81FAE"/>
    <w:rsid w:val="00A856AA"/>
    <w:rsid w:val="00A856E4"/>
    <w:rsid w:val="00A95635"/>
    <w:rsid w:val="00A97694"/>
    <w:rsid w:val="00AA1D80"/>
    <w:rsid w:val="00AA26C9"/>
    <w:rsid w:val="00AA451C"/>
    <w:rsid w:val="00AA5029"/>
    <w:rsid w:val="00AA5774"/>
    <w:rsid w:val="00AB0E9F"/>
    <w:rsid w:val="00AB4B7E"/>
    <w:rsid w:val="00AB7070"/>
    <w:rsid w:val="00AC18EE"/>
    <w:rsid w:val="00AE03D1"/>
    <w:rsid w:val="00AE4CA7"/>
    <w:rsid w:val="00AF17A5"/>
    <w:rsid w:val="00AF3BA4"/>
    <w:rsid w:val="00B000F2"/>
    <w:rsid w:val="00B00EFF"/>
    <w:rsid w:val="00B02EBD"/>
    <w:rsid w:val="00B05B4D"/>
    <w:rsid w:val="00B05D07"/>
    <w:rsid w:val="00B12D63"/>
    <w:rsid w:val="00B146ED"/>
    <w:rsid w:val="00B15948"/>
    <w:rsid w:val="00B179E6"/>
    <w:rsid w:val="00B212FF"/>
    <w:rsid w:val="00B217DF"/>
    <w:rsid w:val="00B237A1"/>
    <w:rsid w:val="00B25507"/>
    <w:rsid w:val="00B25A3B"/>
    <w:rsid w:val="00B30CB5"/>
    <w:rsid w:val="00B30D9B"/>
    <w:rsid w:val="00B37D72"/>
    <w:rsid w:val="00B405DF"/>
    <w:rsid w:val="00B43C45"/>
    <w:rsid w:val="00B54304"/>
    <w:rsid w:val="00B6008F"/>
    <w:rsid w:val="00B605DF"/>
    <w:rsid w:val="00B62765"/>
    <w:rsid w:val="00B64C28"/>
    <w:rsid w:val="00B711CE"/>
    <w:rsid w:val="00B81982"/>
    <w:rsid w:val="00B8731C"/>
    <w:rsid w:val="00B878DB"/>
    <w:rsid w:val="00B91113"/>
    <w:rsid w:val="00B953F9"/>
    <w:rsid w:val="00B97904"/>
    <w:rsid w:val="00BA0074"/>
    <w:rsid w:val="00BA21FE"/>
    <w:rsid w:val="00BA3F50"/>
    <w:rsid w:val="00BB7345"/>
    <w:rsid w:val="00BC1161"/>
    <w:rsid w:val="00BC1A76"/>
    <w:rsid w:val="00BC392D"/>
    <w:rsid w:val="00BC4305"/>
    <w:rsid w:val="00BD0FBB"/>
    <w:rsid w:val="00BD52D3"/>
    <w:rsid w:val="00BE5025"/>
    <w:rsid w:val="00BF4E2C"/>
    <w:rsid w:val="00BF60F4"/>
    <w:rsid w:val="00C00BBF"/>
    <w:rsid w:val="00C032E5"/>
    <w:rsid w:val="00C04746"/>
    <w:rsid w:val="00C05ADB"/>
    <w:rsid w:val="00C0675F"/>
    <w:rsid w:val="00C14002"/>
    <w:rsid w:val="00C23CA3"/>
    <w:rsid w:val="00C32531"/>
    <w:rsid w:val="00C3296D"/>
    <w:rsid w:val="00C34E8B"/>
    <w:rsid w:val="00C5203A"/>
    <w:rsid w:val="00C54CA2"/>
    <w:rsid w:val="00C6485D"/>
    <w:rsid w:val="00C65E38"/>
    <w:rsid w:val="00C74DE3"/>
    <w:rsid w:val="00C85FF7"/>
    <w:rsid w:val="00C90969"/>
    <w:rsid w:val="00C9156E"/>
    <w:rsid w:val="00C97242"/>
    <w:rsid w:val="00CA27B1"/>
    <w:rsid w:val="00CA4539"/>
    <w:rsid w:val="00CB2467"/>
    <w:rsid w:val="00CB3ACF"/>
    <w:rsid w:val="00CC379C"/>
    <w:rsid w:val="00CC7516"/>
    <w:rsid w:val="00CE06C0"/>
    <w:rsid w:val="00CE3A43"/>
    <w:rsid w:val="00CE3C25"/>
    <w:rsid w:val="00CF4C1B"/>
    <w:rsid w:val="00D031CF"/>
    <w:rsid w:val="00D05558"/>
    <w:rsid w:val="00D05D1D"/>
    <w:rsid w:val="00D073BD"/>
    <w:rsid w:val="00D11CF8"/>
    <w:rsid w:val="00D14933"/>
    <w:rsid w:val="00D20A0D"/>
    <w:rsid w:val="00D2397E"/>
    <w:rsid w:val="00D23BD2"/>
    <w:rsid w:val="00D24122"/>
    <w:rsid w:val="00D26027"/>
    <w:rsid w:val="00D30C8A"/>
    <w:rsid w:val="00D31BC4"/>
    <w:rsid w:val="00D41E60"/>
    <w:rsid w:val="00D4428D"/>
    <w:rsid w:val="00D47CB4"/>
    <w:rsid w:val="00D5773E"/>
    <w:rsid w:val="00D57A6B"/>
    <w:rsid w:val="00D61E79"/>
    <w:rsid w:val="00D62DBA"/>
    <w:rsid w:val="00D63285"/>
    <w:rsid w:val="00D711B1"/>
    <w:rsid w:val="00D7161E"/>
    <w:rsid w:val="00D82264"/>
    <w:rsid w:val="00D8344A"/>
    <w:rsid w:val="00D85210"/>
    <w:rsid w:val="00D926BF"/>
    <w:rsid w:val="00D940F2"/>
    <w:rsid w:val="00D94123"/>
    <w:rsid w:val="00DA0C54"/>
    <w:rsid w:val="00DC1552"/>
    <w:rsid w:val="00DC2559"/>
    <w:rsid w:val="00DC491A"/>
    <w:rsid w:val="00DD221D"/>
    <w:rsid w:val="00DD4B68"/>
    <w:rsid w:val="00DD4D4C"/>
    <w:rsid w:val="00DD75D8"/>
    <w:rsid w:val="00DE0A97"/>
    <w:rsid w:val="00DE0D5A"/>
    <w:rsid w:val="00DE6C13"/>
    <w:rsid w:val="00DF515C"/>
    <w:rsid w:val="00DF7FF2"/>
    <w:rsid w:val="00E02B81"/>
    <w:rsid w:val="00E03358"/>
    <w:rsid w:val="00E035F4"/>
    <w:rsid w:val="00E05BCE"/>
    <w:rsid w:val="00E076D9"/>
    <w:rsid w:val="00E07DC5"/>
    <w:rsid w:val="00E20909"/>
    <w:rsid w:val="00E27646"/>
    <w:rsid w:val="00E301AE"/>
    <w:rsid w:val="00E30C42"/>
    <w:rsid w:val="00E3265D"/>
    <w:rsid w:val="00E50AA3"/>
    <w:rsid w:val="00E56C5C"/>
    <w:rsid w:val="00E56D35"/>
    <w:rsid w:val="00E6792D"/>
    <w:rsid w:val="00E87A80"/>
    <w:rsid w:val="00E9262B"/>
    <w:rsid w:val="00E931D9"/>
    <w:rsid w:val="00E955E9"/>
    <w:rsid w:val="00E97884"/>
    <w:rsid w:val="00EA0DB0"/>
    <w:rsid w:val="00EA15ED"/>
    <w:rsid w:val="00EA43C4"/>
    <w:rsid w:val="00EA594F"/>
    <w:rsid w:val="00EB128D"/>
    <w:rsid w:val="00EB19B4"/>
    <w:rsid w:val="00EB2216"/>
    <w:rsid w:val="00EB3414"/>
    <w:rsid w:val="00EB54E6"/>
    <w:rsid w:val="00EC21DD"/>
    <w:rsid w:val="00EC30DE"/>
    <w:rsid w:val="00EC6731"/>
    <w:rsid w:val="00ED3DC9"/>
    <w:rsid w:val="00EE12EF"/>
    <w:rsid w:val="00EE33E8"/>
    <w:rsid w:val="00EE42A9"/>
    <w:rsid w:val="00EF484E"/>
    <w:rsid w:val="00EF7807"/>
    <w:rsid w:val="00F00550"/>
    <w:rsid w:val="00F017B7"/>
    <w:rsid w:val="00F068C7"/>
    <w:rsid w:val="00F07519"/>
    <w:rsid w:val="00F11281"/>
    <w:rsid w:val="00F13122"/>
    <w:rsid w:val="00F179AC"/>
    <w:rsid w:val="00F244B7"/>
    <w:rsid w:val="00F30F08"/>
    <w:rsid w:val="00F336F7"/>
    <w:rsid w:val="00F36690"/>
    <w:rsid w:val="00F41C46"/>
    <w:rsid w:val="00F42E53"/>
    <w:rsid w:val="00F43E96"/>
    <w:rsid w:val="00F45362"/>
    <w:rsid w:val="00F53BE9"/>
    <w:rsid w:val="00F57B40"/>
    <w:rsid w:val="00F61BC9"/>
    <w:rsid w:val="00F76005"/>
    <w:rsid w:val="00F80FAF"/>
    <w:rsid w:val="00F833A6"/>
    <w:rsid w:val="00F84BE4"/>
    <w:rsid w:val="00F94708"/>
    <w:rsid w:val="00F95B46"/>
    <w:rsid w:val="00F9711D"/>
    <w:rsid w:val="00FA3FF1"/>
    <w:rsid w:val="00FA4D36"/>
    <w:rsid w:val="00FA6F7E"/>
    <w:rsid w:val="00FB1509"/>
    <w:rsid w:val="00FB5AFF"/>
    <w:rsid w:val="00FC3588"/>
    <w:rsid w:val="00FC4DB3"/>
    <w:rsid w:val="00FD109B"/>
    <w:rsid w:val="00FD202F"/>
    <w:rsid w:val="00FD497C"/>
    <w:rsid w:val="00FE23E0"/>
    <w:rsid w:val="00FE3112"/>
    <w:rsid w:val="00FF3493"/>
    <w:rsid w:val="00FF3B7A"/>
    <w:rsid w:val="00FF5678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CCCD3"/>
  <w15:chartTrackingRefBased/>
  <w15:docId w15:val="{3A75DA24-FD6B-481F-B284-6E0F5B52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6F8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5C6F87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94123"/>
    <w:rPr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D941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D94123"/>
    <w:rPr>
      <w:sz w:val="28"/>
      <w:szCs w:val="28"/>
      <w:lang w:eastAsia="en-US"/>
    </w:rPr>
  </w:style>
  <w:style w:type="character" w:styleId="aa">
    <w:name w:val="Placeholder Text"/>
    <w:basedOn w:val="a0"/>
    <w:uiPriority w:val="99"/>
    <w:semiHidden/>
    <w:rsid w:val="001B6F69"/>
    <w:rPr>
      <w:color w:val="808080"/>
    </w:rPr>
  </w:style>
  <w:style w:type="paragraph" w:styleId="ab">
    <w:name w:val="Body Text"/>
    <w:basedOn w:val="a"/>
    <w:link w:val="ac"/>
    <w:rsid w:val="006D79D1"/>
    <w:pPr>
      <w:ind w:firstLine="0"/>
    </w:pPr>
    <w:rPr>
      <w:rFonts w:eastAsia="Times New Roman"/>
      <w:szCs w:val="20"/>
      <w:lang w:val="x-none" w:eastAsia="x-none"/>
    </w:rPr>
  </w:style>
  <w:style w:type="character" w:customStyle="1" w:styleId="ac">
    <w:name w:val="Основной текст Знак"/>
    <w:basedOn w:val="a0"/>
    <w:link w:val="ab"/>
    <w:rsid w:val="006D79D1"/>
    <w:rPr>
      <w:rFonts w:eastAsia="Times New Roman"/>
      <w:sz w:val="28"/>
      <w:lang w:val="x-none" w:eastAsia="x-none"/>
    </w:rPr>
  </w:style>
  <w:style w:type="character" w:styleId="ad">
    <w:name w:val="Hyperlink"/>
    <w:basedOn w:val="a0"/>
    <w:uiPriority w:val="99"/>
    <w:semiHidden/>
    <w:unhideWhenUsed/>
    <w:rsid w:val="006D79D1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6D79D1"/>
    <w:pPr>
      <w:ind w:left="720"/>
      <w:contextualSpacing/>
    </w:pPr>
  </w:style>
  <w:style w:type="paragraph" w:customStyle="1" w:styleId="ConsPlusTitle">
    <w:name w:val="ConsPlusTitle"/>
    <w:rsid w:val="006D79D1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">
    <w:name w:val="Emphasis"/>
    <w:uiPriority w:val="20"/>
    <w:qFormat/>
    <w:rsid w:val="006D79D1"/>
    <w:rPr>
      <w:i/>
      <w:iCs/>
    </w:rPr>
  </w:style>
  <w:style w:type="paragraph" w:customStyle="1" w:styleId="s1">
    <w:name w:val="s_1"/>
    <w:basedOn w:val="a"/>
    <w:rsid w:val="006D79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f0">
    <w:name w:val="footnote text"/>
    <w:basedOn w:val="a"/>
    <w:link w:val="af1"/>
    <w:rsid w:val="006D79D1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6D79D1"/>
    <w:rPr>
      <w:rFonts w:eastAsia="Times New Roman"/>
    </w:rPr>
  </w:style>
  <w:style w:type="character" w:styleId="af2">
    <w:name w:val="footnote reference"/>
    <w:rsid w:val="006D79D1"/>
    <w:rPr>
      <w:vertAlign w:val="superscript"/>
    </w:rPr>
  </w:style>
  <w:style w:type="paragraph" w:customStyle="1" w:styleId="s16">
    <w:name w:val="s_16"/>
    <w:basedOn w:val="a"/>
    <w:rsid w:val="006D79D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607325790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4C89E-947F-4C42-A314-D878A94FB13E}"/>
      </w:docPartPr>
      <w:docPartBody>
        <w:p w:rsidR="005B7AF4" w:rsidRDefault="000C178B">
          <w:r w:rsidRPr="000374D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78B"/>
    <w:rsid w:val="0004358E"/>
    <w:rsid w:val="000C178B"/>
    <w:rsid w:val="005B7AF4"/>
    <w:rsid w:val="00C7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C178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3698B-F6D8-488C-B857-1AE1204BA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Кузьмичева Надежда Витальевна</cp:lastModifiedBy>
  <cp:revision>4</cp:revision>
  <cp:lastPrinted>2024-03-04T11:37:00Z</cp:lastPrinted>
  <dcterms:created xsi:type="dcterms:W3CDTF">2026-07-07T06:07:00Z</dcterms:created>
  <dcterms:modified xsi:type="dcterms:W3CDTF">2026-07-08T09:57:00Z</dcterms:modified>
</cp:coreProperties>
</file>