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right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4"/>
        <w:jc w:val="right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 письму Депкультуры Югры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Окружного конкурса выставочных экспозиций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«Семейные истоки»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4"/>
        <w:numPr>
          <w:ilvl w:val="0"/>
          <w:numId w:val="1"/>
        </w:numPr>
        <w:jc w:val="center"/>
        <w:spacing w:before="12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условия проведения Окружного конкурса выставочных экспозиций «Семейные истоки» (далее – Конкурс, автономного округа),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реализуемого    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                         в соответствии с Указом Президента Российской Федерации от 7 мая 2024 года № 309 «О национальных целях развития Российской Федерации</w:t>
        <w:br/>
        <w:t xml:space="preserve">на период до 2030 года и на перспективу до 2036 года», Указом Президента Российской Федерации от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25 ноября 2025 года № 858</w:t>
        <w:br/>
        <w:t xml:space="preserve">«О Стратегии государственной национальной политики Российской Федерации на период до 2036 года», Законом автономного округа</w:t>
        <w:br/>
        <w:t xml:space="preserve">от 30 апреля 2011 года № 26-оз «О празднике и памятной дате</w:t>
        <w:br/>
        <w:t xml:space="preserve">Ханты-Мансийского автономного округа – Югры»,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утвержденным Департаментом культуры автономного округа государственным заданием автономному учреждению Ханты-Мансийского автономного</w:t>
        <w:br/>
        <w:t xml:space="preserve">округа – Югры «Окружной Дом народного творчества» на 2026 год</w:t>
        <w:br/>
        <w:t xml:space="preserve">и плановый период 2027 и 2028 годов от 25 декабря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реализуется в рамках программы основных мероприятий Окружного фольклорного праздника коренных малочисленных народов Севера «Вороний день», утверждённого Постановлением Правитель</w:t>
      </w:r>
      <w:r>
        <w:rPr>
          <w:rFonts w:ascii="Times New Roman" w:hAnsi="Times New Roman" w:cs="Times New Roman"/>
          <w:sz w:val="28"/>
          <w:szCs w:val="28"/>
        </w:rPr>
        <w:t xml:space="preserve">ства автономного округа от 31 марта 2012 года № 129-п «О проведении Дня коренных малочисленных народов Севера Ханты-Мансийского автономного округа – Югры «Вороний день»,</w:t>
        <w:br/>
        <w:t xml:space="preserve">и приурочен к объявленному Губернатором автономного округа Году молодой семьи в Югре. </w:t>
      </w:r>
      <w:bookmarkStart w:id="0" w:name="_Hlk163136974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Учредители и организатор</w:t>
      </w:r>
      <w:r>
        <w:rPr>
          <w:rFonts w:ascii="Times New Roman" w:hAnsi="Times New Roman" w:cs="Times New Roman"/>
          <w:sz w:val="28"/>
          <w:szCs w:val="28"/>
        </w:rPr>
        <w:t xml:space="preserve">ы Конкурса: Департамент культуры автономного округа, автономное учреждение автономного округа «Окружной Дом народного творчества», региональное отделение Общероссийской общественно-государственной организации «Ассамблея народов России» в автономном округе.</w:t>
      </w:r>
      <w:bookmarkStart w:id="1" w:name="_Hlk163136987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jc w:val="center"/>
        <w:spacing w:before="12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 задачи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63137391"/>
      <w:r>
        <w:rPr>
          <w:rFonts w:ascii="Times New Roman" w:hAnsi="Times New Roman" w:cs="Times New Roman"/>
          <w:sz w:val="28"/>
          <w:szCs w:val="28"/>
        </w:rPr>
        <w:t xml:space="preserve">Укрепление и продвижение традиционных семейных духовно-нравственных ценностей народов России средствами презентационно-выставочной деятельности. </w:t>
      </w:r>
      <w:bookmarkEnd w:id="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2"/>
          <w:numId w:val="1"/>
        </w:numPr>
        <w:ind w:left="0" w:right="0"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3" w:name="_Hlk163137457"/>
      <w:r>
        <w:rPr>
          <w:rFonts w:ascii="Times New Roman" w:hAnsi="Times New Roman" w:cs="Times New Roman"/>
          <w:sz w:val="28"/>
          <w:szCs w:val="28"/>
        </w:rPr>
        <w:t xml:space="preserve">Поддержка проектов, направленных на сохранение российской самобытности, гражданской идентичности коренных малочисленных народов Севера;</w:t>
      </w:r>
      <w:bookmarkEnd w:id="3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2"/>
          <w:numId w:val="1"/>
        </w:numPr>
        <w:ind w:left="0" w:right="0"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4" w:name="_Hlk163137480"/>
      <w:r>
        <w:rPr>
          <w:rFonts w:ascii="Times New Roman" w:hAnsi="Times New Roman" w:cs="Times New Roman"/>
          <w:sz w:val="28"/>
          <w:szCs w:val="28"/>
        </w:rPr>
        <w:t xml:space="preserve">Совершенствование форм и методов презентационной деятельности по сохранению семейных ценностей в молодой семье, способствующих преемственности поколений; </w:t>
      </w:r>
      <w:bookmarkEnd w:id="4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2"/>
          <w:numId w:val="1"/>
        </w:numPr>
        <w:ind w:left="0" w:right="0"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5" w:name="_Hlk163137566"/>
      <w:r>
        <w:rPr>
          <w:rFonts w:ascii="Times New Roman" w:hAnsi="Times New Roman" w:cs="Times New Roman"/>
          <w:sz w:val="28"/>
          <w:szCs w:val="28"/>
        </w:rPr>
        <w:t xml:space="preserve">Продвижение публичных показов выставочных семейных проектов как инструментов по формированию единого этнокультурного пространства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0" w:right="0" w:firstLine="0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jc w:val="center"/>
        <w:spacing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и этапы проведения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bCs/>
          <w:sz w:val="28"/>
          <w:szCs w:val="28"/>
        </w:rPr>
      </w:pPr>
      <w:r/>
      <w:bookmarkStart w:id="6" w:name="_Hlk163137677"/>
      <w:r>
        <w:rPr>
          <w:rFonts w:ascii="Times New Roman" w:hAnsi="Times New Roman" w:cs="Times New Roman"/>
          <w:sz w:val="28"/>
          <w:szCs w:val="28"/>
        </w:rPr>
        <w:t xml:space="preserve">Сроки и э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тапы проведения Конкурса:</w:t>
      </w:r>
      <w:bookmarkEnd w:id="6"/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53"/>
        <w:tblW w:w="0" w:type="auto"/>
        <w:tblInd w:w="108" w:type="dxa"/>
        <w:tblLook w:val="04A0" w:firstRow="1" w:lastRow="0" w:firstColumn="1" w:lastColumn="0" w:noHBand="0" w:noVBand="1"/>
      </w:tblPr>
      <w:tblGrid>
        <w:gridCol w:w="4607"/>
        <w:gridCol w:w="4324"/>
      </w:tblGrid>
      <w:tr>
        <w:tblPrEx/>
        <w:trPr/>
        <w:tc>
          <w:tcPr>
            <w:tcW w:w="4607" w:type="dxa"/>
            <w:vAlign w:val="center"/>
            <w:textDirection w:val="lrTb"/>
            <w:noWrap w:val="false"/>
          </w:tcPr>
          <w:p>
            <w:pPr>
              <w:pStyle w:val="854"/>
              <w:spacing w:before="60" w:after="120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Этапы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324" w:type="dxa"/>
            <w:vAlign w:val="center"/>
            <w:textDirection w:val="lrTb"/>
            <w:noWrap w:val="false"/>
          </w:tcPr>
          <w:p>
            <w:pPr>
              <w:pStyle w:val="854"/>
              <w:spacing w:before="60" w:after="120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реализации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607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3"/>
              </w:numPr>
              <w:spacing w:before="60" w:after="120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Приём заявок на участие в Конкурсе (заочный)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324" w:type="dxa"/>
            <w:vAlign w:val="center"/>
            <w:textDirection w:val="lrTb"/>
            <w:noWrap w:val="false"/>
          </w:tcPr>
          <w:p>
            <w:pPr>
              <w:pStyle w:val="854"/>
              <w:spacing w:before="60" w:after="120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февраля – 15 марта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607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3"/>
              </w:numPr>
              <w:spacing w:after="120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Обработка заявок, подготовка писем-приглашений (заочный)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324" w:type="dxa"/>
            <w:vAlign w:val="center"/>
            <w:textDirection w:val="lrTb"/>
            <w:noWrap w:val="false"/>
          </w:tcPr>
          <w:p>
            <w:pPr>
              <w:pStyle w:val="854"/>
              <w:spacing w:after="120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25 марта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607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3"/>
              </w:numPr>
              <w:spacing w:after="120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Демонстрация и презентация выставочных проектов с определением победителей (очный)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854"/>
              <w:spacing w:after="120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проведения Окружного фольклорного праздника коренных малочисленных народов Севера «Вороний день»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324" w:type="dxa"/>
            <w:vAlign w:val="center"/>
            <w:textDirection w:val="lrTb"/>
            <w:noWrap w:val="false"/>
          </w:tcPr>
          <w:p>
            <w:pPr>
              <w:pStyle w:val="854"/>
              <w:spacing w:after="120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апреля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854"/>
              <w:spacing w:after="120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pStyle w:val="854"/>
        <w:ind w:left="0" w:firstLine="0"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и условия участия</w:t>
      </w:r>
      <w:bookmarkStart w:id="7" w:name="_Hlk16313789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этнокультурные центры, дома и центры культуры, центры ремёсел, школы искусств, этнографические, краеведческие и художественные му</w:t>
      </w:r>
      <w:r>
        <w:rPr>
          <w:rFonts w:ascii="Times New Roman" w:hAnsi="Times New Roman" w:cs="Times New Roman"/>
          <w:sz w:val="28"/>
          <w:szCs w:val="28"/>
        </w:rPr>
        <w:t xml:space="preserve">зеи, библиотеки, некоммерческие общественные организации и союзы, общины коренных малочисленных народов Севера, учреждения дополнительного образования, занимающиеся сохранением и популяризацией традиционной культуры коренных малочисленных народов Севера.  </w:t>
      </w:r>
      <w:bookmarkStart w:id="8" w:name="_Hlk163137906"/>
      <w:r/>
      <w:bookmarkEnd w:id="7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предполагает публичную демонстрацию выставочного проекта с презентацией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, не превышающей 10 минут.</w:t>
      </w:r>
      <w:bookmarkStart w:id="9" w:name="_Hlk16313795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заявляемые к участию в Конкурсе, не должны противоречить законодательству Российской Федерации (в частности, ст. 5 Федерального закона от 29 декабря 2010 года № 436-ФЗ и ст. 4 Федерального закона от 27 июня 2002 года № 114-ФЗ). </w:t>
      </w:r>
      <w:bookmarkStart w:id="10" w:name="_Hlk163137970"/>
      <w:r/>
      <w:bookmarkEnd w:id="9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Участникам, по согласованию с организаторами, может быть предоставлено выставочное оборудование.</w:t>
      </w:r>
      <w:bookmarkStart w:id="11" w:name="_Hlk163137980"/>
      <w:r/>
      <w:bookmarkEnd w:id="1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Расходные материалы для проведения интерактивных мероприятий участниками приобретаются самостоятельно.</w:t>
      </w:r>
      <w:bookmarkStart w:id="12" w:name="_Hlk163137998"/>
      <w:r/>
      <w:bookmarkEnd w:id="1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самостоятельно проводят конкурсный отбор и направляют не более одной заявки на участие                          в Конкурсе.</w:t>
      </w:r>
      <w:bookmarkStart w:id="13" w:name="_Hlk163138022"/>
      <w:r/>
      <w:bookmarkEnd w:id="1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участие в Конкурсе подписывает руководитель учреждения, некоммерческого объединения или уполномоченный представитель общины (при наличии соответствующих прав и документов, подтверждающих полномочия).  </w:t>
      </w:r>
      <w:bookmarkStart w:id="14" w:name="_Hlk163138033"/>
      <w:r/>
      <w:bookmarkEnd w:id="13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согласованию с организаторами Конкурса количество выставочных проектов от одного муниципального образования может быть увеличено с уточнением условий пребывания в период проведения мероприятия. </w:t>
      </w:r>
      <w:bookmarkStart w:id="15" w:name="_Hlk163138045"/>
      <w:r/>
      <w:bookmarkEnd w:id="14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будет подготовлено и направлено письмо-приглашение для участия в Конкурсе в адрес органов управления культуры. </w:t>
      </w:r>
      <w:bookmarkStart w:id="16" w:name="_Hlk163138065"/>
      <w:r/>
      <w:bookmarkEnd w:id="15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/>
      <w:bookmarkStart w:id="17" w:name="_Hlk163138077"/>
      <w:r/>
      <w:bookmarkEnd w:id="16"/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заполнить заявку (Приложение 1) и прикрепить на платформу «Яндекс». Заявка доступна по ссылке: </w:t>
      </w:r>
      <w:hyperlink r:id="rId10" w:tooltip="https://forms.yandex.ru/u/695254c3068ff048e3a2d193" w:history="1">
        <w:r>
          <w:rPr>
            <w:rStyle w:val="849"/>
            <w:rFonts w:ascii="Times New Roman" w:hAnsi="Times New Roman"/>
            <w:sz w:val="28"/>
            <w:szCs w:val="28"/>
          </w:rPr>
          <w:t xml:space="preserve">https://forms.yandex.ru/u/695254c3068ff048e3a2d193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заполнением формы согласия до 15 марта 2026 года</w:t>
      </w:r>
      <w:bookmarkEnd w:id="17"/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18" w:name="_Hlk163138676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при подаче заявки подтверждают согласие на размещение инфо</w:t>
      </w:r>
      <w:r>
        <w:rPr>
          <w:rFonts w:ascii="Times New Roman" w:hAnsi="Times New Roman" w:cs="Times New Roman"/>
          <w:sz w:val="28"/>
          <w:szCs w:val="28"/>
        </w:rPr>
        <w:t xml:space="preserve">рмации, предоставленной в адрес организаторов,</w:t>
        <w:br/>
        <w:t xml:space="preserve">на официальных сайтах организаторов и партнёров мероприятия, на сбор, хранение, использование, распространение и публикацию персональных данных, в том числе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дальнейшую публикацию фотографий выставочных предметов с указанием авторства, без оплаты гонорара в печатных</w:t>
        <w:br/>
        <w:t xml:space="preserve">и электронных изданиях, на информационных носителях, которые могут быть выпущены организаторами по итогам мероприятия или в целях его презентации</w:t>
      </w:r>
      <w:bookmarkEnd w:id="18"/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0" w:right="0" w:firstLine="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Критерии оценки выставочной экспозиции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1"/>
          <w:numId w:val="1"/>
        </w:numPr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19" w:name="_Hlk163138116"/>
      <w:r>
        <w:rPr>
          <w:rFonts w:ascii="Times New Roman" w:hAnsi="Times New Roman" w:eastAsia="Times New Roman" w:cs="Times New Roman"/>
          <w:sz w:val="28"/>
          <w:szCs w:val="28"/>
        </w:rPr>
        <w:t xml:space="preserve">Выставочная экспозиция участников должна соответствовать следующим критериям: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раскрытие темы Конкурса (экспозиция должна отвечать теме Конкурса, раскрывая сохранение родовых традиций и традиций молодой семье);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интерактивность и оригинальность подхода (наглядность подачи информации с точки зрения целевой аудитории, эффективность дополнительных средств привлечения посетителей);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отражение этнографических локальных особенностей региона (качество использования приёмов, отражающих представляемую локальную группу).</w:t>
      </w:r>
      <w:bookmarkEnd w:id="19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6"/>
        <w:numPr>
          <w:ilvl w:val="0"/>
          <w:numId w:val="1"/>
        </w:numPr>
        <w:jc w:val="center"/>
        <w:spacing w:after="0" w:afterAutospacing="0" w:line="240" w:lineRule="auto"/>
        <w:tabs>
          <w:tab w:val="left" w:pos="42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sz w:val="28"/>
          <w:szCs w:val="28"/>
        </w:rPr>
        <w:t xml:space="preserve">Жюри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1"/>
          <w:numId w:val="1"/>
        </w:numPr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20" w:name="_Hlk163138257"/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Для оценки выставочных экспозиций формируется жюри,</w:t>
        <w:br/>
        <w:t xml:space="preserve">в состав которого могут войти представители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деятели искусства и культуры автономного округа, </w:t>
      </w:r>
      <w:bookmarkEnd w:id="20"/>
      <w:r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организаций, средств массовой информации.</w:t>
      </w:r>
      <w:bookmarkStart w:id="21" w:name="_Hlk163138278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проведения Конкурса жюри оценивает выставочные проекты по 10-бальной системе. Оценка выставляется в оценочный лист</w:t>
        <w:br/>
        <w:t xml:space="preserve">по каждому критерию, затем баллы суммируются. Решение о награждении участников вносится в протокол</w:t>
      </w:r>
      <w:bookmarkEnd w:id="21"/>
      <w:r>
        <w:rPr>
          <w:rFonts w:ascii="Times New Roman" w:hAnsi="Times New Roman" w:cs="Times New Roman"/>
          <w:sz w:val="28"/>
          <w:szCs w:val="28"/>
        </w:rPr>
        <w:t xml:space="preserve">. Максимальное количество баллов – 30. </w:t>
      </w:r>
      <w:bookmarkStart w:id="22" w:name="_Hlk163138297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жюри окончательное, обсуждению и пересмотру</w:t>
        <w:br/>
        <w:t xml:space="preserve">не подлежит.</w:t>
      </w:r>
      <w:bookmarkEnd w:id="2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4"/>
        <w:numPr>
          <w:ilvl w:val="0"/>
          <w:numId w:val="1"/>
        </w:numPr>
        <w:jc w:val="center"/>
        <w:spacing w:after="0" w:afterAutospacing="0"/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  <w:t xml:space="preserve">Специальная номинация Конкурса</w:t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</w:p>
    <w:p>
      <w:pPr>
        <w:pStyle w:val="854"/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highlight w:val="none"/>
          <w:lang w:eastAsia="ja-JP"/>
        </w:rPr>
      </w:pPr>
      <w:r>
        <w:rPr>
          <w:rFonts w:ascii="Times New Roman" w:hAnsi="Times New Roman" w:eastAsia="MS Mincho" w:cs="Times New Roman"/>
          <w:bCs/>
          <w:sz w:val="28"/>
          <w:szCs w:val="28"/>
          <w:lang w:eastAsia="ja-JP"/>
        </w:rPr>
        <w:t xml:space="preserve">7.1. Члены жюри </w:t>
      </w:r>
      <w:r>
        <w:rPr>
          <w:rFonts w:ascii="Times New Roman" w:hAnsi="Times New Roman" w:eastAsia="MS Mincho" w:cs="Times New Roman"/>
          <w:bCs/>
          <w:sz w:val="28"/>
          <w:szCs w:val="28"/>
          <w:lang w:eastAsia="ja-JP"/>
        </w:rPr>
        <w:t xml:space="preserve">определят победителя специальной номинации «Традиции молодой семьи»</w:t>
      </w:r>
      <w:r>
        <w:rPr>
          <w:rFonts w:ascii="Times New Roman" w:hAnsi="Times New Roman" w:eastAsia="MS Mincho" w:cs="Times New Roman"/>
          <w:bCs/>
          <w:sz w:val="28"/>
          <w:szCs w:val="28"/>
          <w:lang w:eastAsia="ja-JP"/>
        </w:rPr>
        <w:t xml:space="preserve"> на приз Заместителя Губернатора Ханты-Мансийского автономного округа – Югры, учрежденной </w:t>
      </w:r>
      <w:r>
        <w:rPr>
          <w:rFonts w:ascii="Times New Roman" w:hAnsi="Times New Roman" w:eastAsia="MS Mincho" w:cs="Times New Roman"/>
          <w:bCs/>
          <w:sz w:val="28"/>
          <w:szCs w:val="28"/>
          <w:lang w:eastAsia="ja-JP"/>
        </w:rPr>
        <w:t xml:space="preserve">к </w:t>
      </w:r>
      <w:r>
        <w:rPr>
          <w:rFonts w:ascii="Times New Roman" w:hAnsi="Times New Roman" w:eastAsia="MS Mincho" w:cs="Times New Roman"/>
          <w:bCs/>
          <w:sz w:val="28"/>
          <w:szCs w:val="28"/>
          <w:lang w:eastAsia="ja-JP"/>
        </w:rPr>
        <w:t xml:space="preserve">Году молодой семье в Югре.</w:t>
      </w:r>
      <w:r>
        <w:rPr>
          <w:rFonts w:ascii="Times New Roman" w:hAnsi="Times New Roman" w:eastAsia="MS Mincho" w:cs="Times New Roman"/>
          <w:bCs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highlight w:val="none"/>
          <w:lang w:eastAsia="ja-JP"/>
        </w:rPr>
      </w:r>
    </w:p>
    <w:p>
      <w:pPr>
        <w:pStyle w:val="854"/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bCs/>
          <w:sz w:val="28"/>
          <w:szCs w:val="28"/>
          <w:highlight w:val="none"/>
          <w:lang w:eastAsia="ja-JP"/>
        </w:rPr>
      </w:r>
      <w:r>
        <w:rPr>
          <w:rFonts w:ascii="Times New Roman" w:hAnsi="Times New Roman" w:eastAsia="MS Mincho" w:cs="Times New Roman"/>
          <w:bCs/>
          <w:sz w:val="28"/>
          <w:szCs w:val="28"/>
          <w:highlight w:val="none"/>
          <w:lang w:eastAsia="ja-JP"/>
        </w:rPr>
      </w:r>
    </w:p>
    <w:p>
      <w:pPr>
        <w:pStyle w:val="854"/>
        <w:numPr>
          <w:ilvl w:val="0"/>
          <w:numId w:val="1"/>
        </w:numPr>
        <w:jc w:val="center"/>
        <w:spacing w:after="0" w:afterAutospacing="0"/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  <w:t xml:space="preserve">Итоги Конкурса</w:t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eastAsia="MS Mincho" w:cs="Times New Roman"/>
          <w:sz w:val="28"/>
          <w:szCs w:val="28"/>
          <w:lang w:eastAsia="ja-JP"/>
        </w:rPr>
      </w:pPr>
      <w:r/>
      <w:bookmarkStart w:id="23" w:name="_Hlk163138376"/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По итогам Конкурса могут быть присвоены звания: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0"/>
          <w:numId w:val="6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Победитель специальной номинации «Традиции молодой семьи» на приз Заместителя Губернатора Ханты-Мансийского автономного округа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–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Югры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0"/>
          <w:numId w:val="6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Гран-При,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0"/>
          <w:numId w:val="6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Лауреат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степени,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0"/>
          <w:numId w:val="6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Дипломант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степени.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/>
      <w:bookmarkStart w:id="24" w:name="_Hlk163138438"/>
      <w:r/>
      <w:bookmarkEnd w:id="23"/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Жюри Конкурса оставляют за собой право: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0"/>
          <w:numId w:val="6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учреждать специальные дипломы;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0"/>
          <w:numId w:val="6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делить награды между несколькими участниками;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0"/>
          <w:numId w:val="6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рекомендовать коллективы и отдельных представителей культурно-досуговых учреждений к участию в гастрольном проекте «Творчество Югры – достояние России» и иных рейтинговых мероприятиях регионального, федеральных и международного значения.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/>
      <w:bookmarkStart w:id="25" w:name="_Hlk163138488"/>
      <w:r/>
      <w:bookmarkEnd w:id="24"/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Победители и участники награждаются специальными дипломами.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rPr>
          <w:rFonts w:ascii="Times New Roman" w:hAnsi="Times New Roman" w:eastAsia="MS Mincho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Обладателю Гран-При учреждается памятный подарок.</w:t>
      </w:r>
      <w:r>
        <w:rPr>
          <w:rFonts w:ascii="Times New Roman" w:hAnsi="Times New Roman" w:eastAsia="MS Mincho"/>
          <w:sz w:val="28"/>
          <w:szCs w:val="28"/>
          <w:lang w:eastAsia="ja-JP"/>
        </w:rPr>
      </w:r>
      <w:r>
        <w:rPr>
          <w:rFonts w:ascii="Times New Roman" w:hAnsi="Times New Roman" w:eastAsia="MS Mincho"/>
          <w:sz w:val="28"/>
          <w:szCs w:val="28"/>
          <w:lang w:eastAsia="ja-JP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rPr>
          <w:rFonts w:ascii="Times New Roman" w:hAnsi="Times New Roman" w:eastAsia="MS Mincho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Победителю специальной номинации «Традиции молодой семьи» учреждается приз Заместителя Губернатора Ханты-Ма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н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сийского автономного округа – Югры.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 </w:t>
      </w:r>
      <w:bookmarkStart w:id="26" w:name="_Hlk163138508"/>
      <w:r/>
      <w:bookmarkEnd w:id="25"/>
      <w:r>
        <w:rPr>
          <w:rFonts w:ascii="Times New Roman" w:hAnsi="Times New Roman" w:eastAsia="MS Mincho"/>
          <w:sz w:val="28"/>
          <w:szCs w:val="28"/>
          <w:lang w:eastAsia="ja-JP"/>
        </w:rPr>
      </w:r>
      <w:r>
        <w:rPr>
          <w:rFonts w:ascii="Times New Roman" w:hAnsi="Times New Roman" w:eastAsia="MS Mincho"/>
          <w:sz w:val="28"/>
          <w:szCs w:val="28"/>
          <w:lang w:eastAsia="ja-JP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/>
          <w:sz w:val="28"/>
          <w:szCs w:val="28"/>
          <w:lang w:eastAsia="ja-JP"/>
        </w:rPr>
        <w:t xml:space="preserve">Организации, предприятия, объединения различных форм собственности, органы средств массовой информации имеют право учреждать свои призы, денежные премии.</w:t>
      </w:r>
      <w:bookmarkStart w:id="27" w:name="_Hlk163138520"/>
      <w:r/>
      <w:bookmarkEnd w:id="26"/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/>
          <w:sz w:val="28"/>
          <w:szCs w:val="28"/>
          <w:lang w:eastAsia="ja-JP"/>
        </w:rPr>
        <w:t xml:space="preserve">Итоги Конкурса будут размещены на официальных сайтах организаторов</w:t>
      </w:r>
      <w:bookmarkEnd w:id="27"/>
      <w:r>
        <w:rPr>
          <w:rFonts w:ascii="Times New Roman" w:hAnsi="Times New Roman" w:eastAsia="MS Mincho"/>
          <w:sz w:val="28"/>
          <w:szCs w:val="28"/>
          <w:lang w:eastAsia="ja-JP"/>
        </w:rPr>
        <w:t xml:space="preserve">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ind w:left="0" w:right="0" w:firstLine="0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highlight w:val="none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highlight w:val="none"/>
          <w:lang w:eastAsia="ja-JP"/>
        </w:rPr>
      </w:r>
    </w:p>
    <w:p>
      <w:pPr>
        <w:pStyle w:val="854"/>
        <w:numPr>
          <w:ilvl w:val="0"/>
          <w:numId w:val="1"/>
        </w:numPr>
        <w:jc w:val="center"/>
        <w:spacing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Финансирование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4"/>
        <w:numPr>
          <w:ilvl w:val="1"/>
          <w:numId w:val="1"/>
        </w:numPr>
        <w:ind w:left="0" w:right="0"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eastAsia="MS Mincho" w:cs="Times New Roman"/>
          <w:sz w:val="28"/>
          <w:szCs w:val="28"/>
          <w:lang w:eastAsia="ja-JP"/>
        </w:rPr>
      </w:pPr>
      <w:r/>
      <w:bookmarkStart w:id="28" w:name="_Hlk163138570"/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Оплата проживания, питания и трансфер по городу</w:t>
        <w:br/>
        <w:t xml:space="preserve">Ханты-Мансийску осуществляется за счёт средств приглашающей сторон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ы (но не более 2 человек от каждого выставочного проекта), транспортные расходы к месту проведения Конкурса и обратно, а также оплату питания и проживания участников, заявленных дополнительно, осуществляет направляющая сторона за счет собственных средств.</w:t>
      </w:r>
      <w:bookmarkEnd w:id="28"/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54"/>
        <w:ind w:left="0" w:right="0" w:firstLine="0"/>
        <w:jc w:val="both"/>
        <w:spacing w:after="0" w:afterAutospacing="0"/>
        <w:tabs>
          <w:tab w:val="left" w:pos="567" w:leader="none"/>
        </w:tabs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highlight w:val="none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highlight w:val="none"/>
          <w:lang w:eastAsia="ja-JP"/>
        </w:rPr>
      </w:r>
    </w:p>
    <w:p>
      <w:pPr>
        <w:numPr>
          <w:ilvl w:val="0"/>
          <w:numId w:val="1"/>
        </w:num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  <w:t xml:space="preserve">Контакты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10.1. </w:t>
      </w:r>
      <w:bookmarkStart w:id="29" w:name="_Hlk163138772"/>
      <w:r/>
      <w:bookmarkStart w:id="30" w:name="_Hlk163138751"/>
      <w:r>
        <w:rPr>
          <w:rFonts w:ascii="Times New Roman" w:hAnsi="Times New Roman" w:eastAsia="Times New Roman" w:cs="Times New Roman"/>
          <w:sz w:val="28"/>
          <w:szCs w:val="28"/>
        </w:rPr>
        <w:t xml:space="preserve">Автономное учреждение Ханты-Мансийского автономного округа – Югры «Окружной </w:t>
      </w:r>
      <w:bookmarkStart w:id="31" w:name="_Hlk163138817"/>
      <w:r/>
      <w:bookmarkEnd w:id="29"/>
      <w:r>
        <w:rPr>
          <w:rFonts w:ascii="Times New Roman" w:hAnsi="Times New Roman" w:eastAsia="Times New Roman" w:cs="Times New Roman"/>
          <w:sz w:val="28"/>
          <w:szCs w:val="28"/>
        </w:rPr>
        <w:t xml:space="preserve">Дом народного творчества» адрес:</w:t>
        <w:br/>
        <w:t xml:space="preserve">ул. Гагарина, д.10, г. Ханты-Мансийск, Ханты-Мансийский автономный округ – Югра (Тюменская область), 628011.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0" w:right="0" w:firstLine="850"/>
        <w:jc w:val="bot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10.2. Отдел национальных культур: Нестерова Светлана Николаевна, </w:t>
      </w:r>
      <w:r>
        <w:rPr>
          <w:rFonts w:ascii="Times New Roman" w:hAnsi="Times New Roman" w:cs="Times New Roman"/>
          <w:sz w:val="28"/>
          <w:szCs w:val="28"/>
        </w:rPr>
        <w:t xml:space="preserve">Проняева Марина Анатольевна, Чердынцева Инесса Владимировна,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тел: 8 (3467)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32-15-62,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tooltip="mailto:onk@odntugra.ru" w:history="1">
        <w:r>
          <w:rPr>
            <w:rStyle w:val="850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onk</w:t>
        </w:r>
        <w:r>
          <w:rPr>
            <w:rStyle w:val="850"/>
            <w:rFonts w:ascii="Times New Roman" w:hAnsi="Times New Roman" w:cs="Times New Roman"/>
            <w:color w:val="auto"/>
            <w:sz w:val="28"/>
            <w:szCs w:val="28"/>
          </w:rPr>
          <w:t xml:space="preserve">@</w:t>
        </w:r>
        <w:r>
          <w:rPr>
            <w:rStyle w:val="850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odntugra</w:t>
        </w:r>
        <w:r>
          <w:rPr>
            <w:rStyle w:val="850"/>
            <w:rFonts w:ascii="Times New Roman" w:hAnsi="Times New Roman" w:cs="Times New Roman"/>
            <w:color w:val="auto"/>
            <w:sz w:val="28"/>
            <w:szCs w:val="28"/>
          </w:rPr>
          <w:t xml:space="preserve">.</w:t>
        </w:r>
        <w:r>
          <w:rPr>
            <w:rStyle w:val="850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12" w:tooltip="mailto:nesterovasn@odntugra.ru" w:history="1">
        <w:r>
          <w:rPr>
            <w:rStyle w:val="850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nesterovasn</w:t>
        </w:r>
        <w:r>
          <w:rPr>
            <w:rStyle w:val="850"/>
            <w:rFonts w:ascii="Times New Roman" w:hAnsi="Times New Roman" w:cs="Times New Roman"/>
            <w:color w:val="auto"/>
            <w:sz w:val="28"/>
            <w:szCs w:val="28"/>
          </w:rPr>
          <w:t xml:space="preserve">@</w:t>
        </w:r>
        <w:r>
          <w:rPr>
            <w:rStyle w:val="850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odntugra</w:t>
        </w:r>
        <w:r>
          <w:rPr>
            <w:rStyle w:val="850"/>
            <w:rFonts w:ascii="Times New Roman" w:hAnsi="Times New Roman" w:cs="Times New Roman"/>
            <w:color w:val="auto"/>
            <w:sz w:val="28"/>
            <w:szCs w:val="28"/>
          </w:rPr>
          <w:t xml:space="preserve">.</w:t>
        </w:r>
        <w:r>
          <w:rPr>
            <w:rStyle w:val="850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</w:t>
      </w:r>
      <w:bookmarkEnd w:id="30"/>
      <w:r/>
      <w:bookmarkEnd w:id="3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/>
      <w:bookmarkStart w:id="32" w:name="_Hlk163138875"/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6"/>
          <w:szCs w:val="26"/>
        </w:rPr>
        <w:sectPr>
          <w:footnotePr/>
          <w:endnotePr/>
          <w:type w:val="nextPage"/>
          <w:pgSz w:w="11906" w:h="16838" w:orient="portrait"/>
          <w:pgMar w:top="1134" w:right="1276" w:bottom="1134" w:left="1559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54"/>
        <w:jc w:val="right"/>
        <w:spacing w:after="1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Приложение 1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854"/>
        <w:jc w:val="center"/>
        <w:spacing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ФОРМА ЗАЯВКИ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Окружном конкурсе выставочной экспозиции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4"/>
        <w:jc w:val="center"/>
        <w:spacing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«Семейные истоки»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W w:w="9640" w:type="dxa"/>
        <w:tblCellSpacing w:w="15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119"/>
      </w:tblGrid>
      <w:tr>
        <w:tblPrEx/>
        <w:trPr>
          <w:tblCellSpacing w:w="15" w:type="dxa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9580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Информация о выставочном проекте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Название выставочного проекта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Краткое описание выставочного проекта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Количество выставочных предметов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Необходимая площадь для представления проекта (размер территории)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Оборудование, планируемое привезти с собой (перечень)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Название интерактива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Краткое описание интерактива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  <w:trHeight w:val="25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9580" w:type="dxa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Информация об участнике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Полное наименование организации, направляющей участника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ФИО руководителя организации (для подготовки приглашения)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образование, населенный пункт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ФИО представителей, планирующих приехать на Конкурс с указанием должностей (2 человека)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  <w:trHeight w:val="339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9580" w:type="dxa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Информация о контактном лице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ФИО контактного лица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Номер мобильного телефона для обратной связи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665" w:type="dxa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jc w:val="center"/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5781" w:type="dxa"/>
            <w:textDirection w:val="lrTb"/>
            <w:noWrap w:val="false"/>
          </w:tcPr>
          <w:p>
            <w:pPr>
              <w:pStyle w:val="854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 учреждения (организации)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4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 отправителя (участника) для направления дипломов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15" w:type="dxa"/>
              <w:right w:w="149" w:type="dxa"/>
              <w:bottom w:w="15" w:type="dxa"/>
            </w:tcMar>
            <w:tcW w:w="3074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32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4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                                                      Подпись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4"/>
        <w:jc w:val="right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4"/>
        <w:jc w:val="right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4"/>
        <w:jc w:val="right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2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СОГЛАСИЕ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обработку персональных данных для участия в Окружном конкурсе выставочных экспозиций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«Семейные истоки» на приз Заместителя Губернатора Ханты-Мансийского автономного округа – Югры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center"/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(заполняет каждый участник Конкурса)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Я,_________________________________________________________________________________________,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center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(Ф.И.О. полностью, год рождения)</w:t>
      </w:r>
      <w:r>
        <w:rPr>
          <w:rFonts w:ascii="Times New Roman" w:hAnsi="Times New Roman" w:cs="Times New Roman"/>
          <w:i/>
          <w:iCs/>
          <w:sz w:val="20"/>
          <w:szCs w:val="20"/>
        </w:rPr>
      </w:r>
      <w:r>
        <w:rPr>
          <w:rFonts w:ascii="Times New Roman" w:hAnsi="Times New Roman" w:cs="Times New Roman"/>
          <w:i/>
          <w:iCs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со ст. 9 Федерального закона от 27.07.2006 г. № 152-ФЗ «О персональных данных», зарегистрирован по адресу: ___________________________________________________________________,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spacing w:after="12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документ, удостоверяющий личность 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spacing w:after="12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spacing w:after="12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____________________________________________________________________________________________,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(серия, номер, кем и когда выдан)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целях моего уч</w:t>
      </w:r>
      <w:r>
        <w:rPr>
          <w:rFonts w:ascii="Times New Roman" w:hAnsi="Times New Roman" w:cs="Times New Roman"/>
          <w:sz w:val="20"/>
          <w:szCs w:val="20"/>
        </w:rPr>
        <w:t xml:space="preserve">астия в Конкурсе, даю согласие автономному учреждению Ханты-Мансийского автономного округа – Югры «Окружной Дом народного творчества», находящемуся по адресу: 628011, г. Ханты-Мансийск, ул. Гагарина, д. 10, на осуществление любых действий в отношении моих </w:t>
      </w:r>
      <w:r>
        <w:rPr>
          <w:rFonts w:ascii="Times New Roman" w:hAnsi="Times New Roman" w:cs="Times New Roman"/>
          <w:sz w:val="20"/>
          <w:szCs w:val="20"/>
        </w:rPr>
        <w:t xml:space="preserve">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</w:t>
      </w:r>
      <w:r>
        <w:rPr>
          <w:rFonts w:ascii="Times New Roman" w:hAnsi="Times New Roman" w:cs="Times New Roman"/>
          <w:sz w:val="20"/>
          <w:szCs w:val="20"/>
        </w:rPr>
        <w:t xml:space="preserve">ицам -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Перечень моих персональных данных, на обработку которых я даю согласие (нужное выбрать):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 </w:t>
      </w:r>
      <w:r>
        <w:rPr>
          <w:rFonts w:ascii="Times New Roman" w:hAnsi="Times New Roman" w:cs="Times New Roman"/>
          <w:b/>
          <w:sz w:val="20"/>
          <w:szCs w:val="20"/>
        </w:rPr>
        <w:t xml:space="preserve">фамилия, имя, отчество;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5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 паспортные данные (для размещения в гостинице)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5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 возраст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5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 место проживания (район, населённый пункт);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5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 место учебы, работы, должность;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5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 контактные данные (телефон, электронная почта);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 результат участия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положением о Конкурсе ознакомлен(а), порядок проведения и правила Конкурса мне понятны.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согласен(</w:t>
      </w:r>
      <w:r>
        <w:rPr>
          <w:rFonts w:ascii="Times New Roman" w:hAnsi="Times New Roman" w:cs="Times New Roman"/>
          <w:sz w:val="20"/>
          <w:szCs w:val="20"/>
        </w:rPr>
        <w:t xml:space="preserve">а), что вышеотмеченные персональные сведения обо мне могут быть переданы, по требованию, в государственные органы, в соответствии с действующим законодательством Российской Федерации, могут быть указаны в дипломах об участии в Конкурсе, могут быть размещен</w:t>
      </w:r>
      <w:r>
        <w:rPr>
          <w:rFonts w:ascii="Times New Roman" w:hAnsi="Times New Roman" w:cs="Times New Roman"/>
          <w:sz w:val="20"/>
          <w:szCs w:val="20"/>
        </w:rPr>
        <w:t xml:space="preserve">ы в печатных, электронных изданиях, в средствах массовой информации, на официальном сайте и социальных сетях автономного учреждения Ханты-Мансийского автономного округа – Югры «Окружной Дом народного творчества»</w:t>
        <w:br/>
        <w:t xml:space="preserve">в списках участников и победителей Конкурса.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вступает в силу с момента его подписания и может быть отозвано в любой момент</w:t>
        <w:br/>
        <w:t xml:space="preserve">по моему письменному заявлению.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«_____»______________ 20____ г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ind w:firstLine="1000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(подпись и Ф.И.О.  прописью полностью)</w:t>
      </w:r>
      <w:r>
        <w:rPr>
          <w:rFonts w:ascii="Times New Roman" w:hAnsi="Times New Roman" w:cs="Times New Roman"/>
          <w:i/>
          <w:iCs/>
          <w:sz w:val="20"/>
          <w:szCs w:val="20"/>
        </w:rPr>
      </w:r>
      <w:r>
        <w:rPr>
          <w:rFonts w:ascii="Times New Roman" w:hAnsi="Times New Roman" w:cs="Times New Roman"/>
          <w:i/>
          <w:iCs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*Заполняется каждым совершеннолетним участником (в том числе каждым участником коллектива),</w:t>
        <w:br/>
        <w:t xml:space="preserve">а также лицам, чьи данные указаны в заявке.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spacing w:after="120"/>
        <w:rPr>
          <w:rFonts w:ascii="Times New Roman" w:hAnsi="Times New Roman" w:eastAsia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*При размещении организаторами конкурсных работ в печатных, электронных изданиях, в средствах массовой информации, официальном сайте и социальных сетях АУ «Окружной Дом народного творчества» будут указаны только ФИО </w:t>
      </w:r>
      <w:r>
        <w:rPr>
          <w:rFonts w:ascii="Times New Roman" w:hAnsi="Times New Roman" w:cs="Times New Roman"/>
          <w:sz w:val="20"/>
          <w:szCs w:val="20"/>
        </w:rPr>
        <w:t xml:space="preserve">участника или название коллектива, ФИО руководителя, название направляющей организации и результат. Другие сведения (место работы, учебы, контактные телефоны, адреса и др.) необходимы для внутреннего использования и в открытом доступе размещаться не будут.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991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B0609070205080204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Arial Unicode MS">
    <w:panose1 w:val="020B0604020202020204"/>
  </w:font>
  <w:font w:name="Wingdings">
    <w:panose1 w:val="05000000000000000000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40" w:hanging="420"/>
        <w:tabs>
          <w:tab w:val="left" w:pos="4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 w:val="false"/>
      <w:suff w:val="space"/>
      <w:lvlText w:val="%1.%2."/>
      <w:lvlJc w:val="left"/>
      <w:pPr>
        <w:ind w:left="4537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420" w:hanging="420"/>
        <w:tabs>
          <w:tab w:val="left" w:pos="4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420" w:hanging="420"/>
        <w:tabs>
          <w:tab w:val="left" w:pos="4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46"/>
    <w:link w:val="84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2">
    <w:name w:val="Heading 2"/>
    <w:basedOn w:val="844"/>
    <w:next w:val="844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3">
    <w:name w:val="Heading 2 Char"/>
    <w:basedOn w:val="846"/>
    <w:link w:val="672"/>
    <w:uiPriority w:val="9"/>
    <w:rPr>
      <w:rFonts w:ascii="Liberation Sans" w:hAnsi="Liberation Sans" w:eastAsia="Liberation Sans" w:cs="Liberation Sans"/>
      <w:sz w:val="34"/>
    </w:rPr>
  </w:style>
  <w:style w:type="paragraph" w:styleId="674">
    <w:name w:val="Heading 3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5">
    <w:name w:val="Heading 3 Char"/>
    <w:basedOn w:val="846"/>
    <w:link w:val="67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6">
    <w:name w:val="Heading 4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8">
    <w:name w:val="Heading 5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0">
    <w:name w:val="Heading 6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2">
    <w:name w:val="Heading 7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4">
    <w:name w:val="Heading 8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6">
    <w:name w:val="Heading 9"/>
    <w:basedOn w:val="844"/>
    <w:next w:val="844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8">
    <w:name w:val="Title"/>
    <w:basedOn w:val="844"/>
    <w:next w:val="844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4"/>
    <w:next w:val="844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4"/>
    <w:next w:val="844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4"/>
    <w:next w:val="844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4"/>
    <w:next w:val="844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846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4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9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0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1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6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6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6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45">
    <w:name w:val="Heading 1"/>
    <w:basedOn w:val="844"/>
    <w:next w:val="844"/>
    <w:link w:val="855"/>
    <w:qFormat/>
    <w:pPr>
      <w:keepNext/>
      <w:spacing w:after="0" w:line="360" w:lineRule="auto"/>
      <w:outlineLvl w:val="0"/>
    </w:pPr>
    <w:rPr>
      <w:rFonts w:ascii="Times New Roman" w:hAnsi="Times New Roman" w:eastAsia="Arial Unicode MS" w:cs="Times New Roman"/>
      <w:bCs/>
      <w:iCs/>
      <w:sz w:val="28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>
    <w:name w:val="FollowedHyperlink"/>
    <w:basedOn w:val="846"/>
    <w:uiPriority w:val="99"/>
    <w:semiHidden/>
    <w:unhideWhenUsed/>
    <w:qFormat/>
    <w:rPr>
      <w:color w:val="800080"/>
      <w:u w:val="single"/>
    </w:rPr>
  </w:style>
  <w:style w:type="character" w:styleId="850">
    <w:name w:val="Hyperlink"/>
    <w:basedOn w:val="846"/>
    <w:uiPriority w:val="99"/>
    <w:qFormat/>
    <w:rPr>
      <w:color w:val="0000ff"/>
      <w:u w:val="single"/>
    </w:rPr>
  </w:style>
  <w:style w:type="paragraph" w:styleId="851">
    <w:name w:val="Balloon Text"/>
    <w:basedOn w:val="844"/>
    <w:link w:val="85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52">
    <w:name w:val="Body Text 3"/>
    <w:basedOn w:val="844"/>
    <w:link w:val="857"/>
    <w:qFormat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table" w:styleId="853">
    <w:name w:val="Table Grid"/>
    <w:basedOn w:val="847"/>
    <w:uiPriority w:val="5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54">
    <w:name w:val="No Spacing"/>
    <w:uiPriority w:val="1"/>
    <w:qFormat/>
    <w:rPr>
      <w:rFonts w:asciiTheme="minorHAnsi" w:hAnsiTheme="minorHAnsi" w:eastAsiaTheme="minorEastAsia" w:cstheme="minorBidi"/>
      <w:sz w:val="22"/>
      <w:szCs w:val="22"/>
    </w:rPr>
  </w:style>
  <w:style w:type="character" w:styleId="855" w:customStyle="1">
    <w:name w:val="Заголовок 1 Знак"/>
    <w:basedOn w:val="846"/>
    <w:link w:val="845"/>
    <w:qFormat/>
    <w:rPr>
      <w:rFonts w:ascii="Times New Roman" w:hAnsi="Times New Roman" w:eastAsia="Arial Unicode MS" w:cs="Times New Roman"/>
      <w:bCs/>
      <w:iCs/>
      <w:sz w:val="28"/>
    </w:rPr>
  </w:style>
  <w:style w:type="paragraph" w:styleId="856" w:customStyle="1">
    <w:name w:val="Абзац списка1"/>
    <w:basedOn w:val="844"/>
    <w:qFormat/>
    <w:pPr>
      <w:ind w:left="720"/>
    </w:pPr>
    <w:rPr>
      <w:rFonts w:ascii="Calibri" w:hAnsi="Calibri" w:eastAsia="Times New Roman" w:cs="Calibri"/>
    </w:rPr>
  </w:style>
  <w:style w:type="character" w:styleId="857" w:customStyle="1">
    <w:name w:val="Основной текст 3 Знак"/>
    <w:basedOn w:val="846"/>
    <w:link w:val="852"/>
    <w:qFormat/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858">
    <w:name w:val="List Paragraph"/>
    <w:basedOn w:val="844"/>
    <w:uiPriority w:val="34"/>
    <w:qFormat/>
    <w:pPr>
      <w:contextualSpacing/>
      <w:ind w:left="720"/>
      <w:spacing w:before="240" w:after="0" w:line="240" w:lineRule="exact"/>
    </w:pPr>
    <w:rPr>
      <w:rFonts w:ascii="Times New Roman" w:hAnsi="Times New Roman" w:eastAsia="Calibri" w:cs="Times New Roman"/>
      <w:lang w:eastAsia="en-US"/>
    </w:rPr>
  </w:style>
  <w:style w:type="character" w:styleId="859" w:customStyle="1">
    <w:name w:val="Текст выноски Знак"/>
    <w:basedOn w:val="846"/>
    <w:link w:val="851"/>
    <w:uiPriority w:val="99"/>
    <w:semiHidden/>
    <w:qFormat/>
    <w:rPr>
      <w:rFonts w:ascii="Segoe UI" w:hAnsi="Segoe UI" w:cs="Segoe UI"/>
      <w:sz w:val="18"/>
      <w:szCs w:val="18"/>
    </w:rPr>
  </w:style>
  <w:style w:type="character" w:styleId="860" w:customStyle="1">
    <w:name w:val="Неразрешенное упоминание1"/>
    <w:basedOn w:val="846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forms.yandex.ru/u/695254c3068ff048e3a2d193" TargetMode="External"/><Relationship Id="rId11" Type="http://schemas.openxmlformats.org/officeDocument/2006/relationships/hyperlink" Target="mailto:onk@odntugra.ru" TargetMode="External"/><Relationship Id="rId12" Type="http://schemas.openxmlformats.org/officeDocument/2006/relationships/hyperlink" Target="mailto:nesterovasn@odntugr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33C7-DBBD-4360-B943-DCFBA9231AFB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Чердынцева Инесса</dc:creator>
  <cp:lastModifiedBy>NosyrevaEA</cp:lastModifiedBy>
  <cp:revision>805</cp:revision>
  <dcterms:created xsi:type="dcterms:W3CDTF">2019-02-19T10:13:00Z</dcterms:created>
  <dcterms:modified xsi:type="dcterms:W3CDTF">2026-02-19T04:55:35Z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718952E487B548E194CE271030A41083_12</vt:lpwstr>
  </property>
</Properties>
</file>