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3960"/>
        </w:tabs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br/>
        <w:t xml:space="preserve">к письму Депфинансов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Минсельхоза России </w:t>
      </w:r>
      <w:r>
        <w:rPr>
          <w:rFonts w:ascii="Times New Roman" w:hAnsi="Times New Roman" w:cs="Times New Roman"/>
          <w:sz w:val="28"/>
          <w:szCs w:val="28"/>
        </w:rPr>
        <w:br/>
      </w:r>
    </w:p>
    <w:p>
      <w:pPr>
        <w:tabs>
          <w:tab w:val="left" w:pos="3960"/>
        </w:tabs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ТЕСТЫ</w:t>
      </w:r>
    </w:p>
    <w:p>
      <w:pPr>
        <w:pStyle w:val="a3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тура конкурса «Лучший бухгалтер»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Какая информация должна быть раскрыта в пояснениях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 бухгалтерской отчётности по запасам: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способы оценки, движение, резервы под обесценение, сверка остатков;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остатки на начало и конец года;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только стоимость списанных запасов.</w:t>
      </w:r>
    </w:p>
    <w:p>
      <w:pPr>
        <w:spacing w:after="0" w:line="271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 передала товары комиссионеру для продажи. Организация признает выручку от продажи товаров: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 передаче товара комиссионеру и его оприходовании у комиссионера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счет 004 «Товары, принятые на комиссию»;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момент перечисления комиссионного вознаграждения комиссионеру;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даты продажи товаров покупателям, указанные в отчете комиссионера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Какие доходы учитываются по отдельным стандартам, а не по ФСБУ 9/2025 «Доходы»: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все доходы;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</w:t>
      </w:r>
      <w:r>
        <w:rPr>
          <w:rFonts w:ascii="Times New Roman" w:hAnsi="Times New Roman" w:cs="Times New Roman"/>
          <w:sz w:val="28"/>
          <w:szCs w:val="28"/>
        </w:rPr>
        <w:t xml:space="preserve">оходы от аренды и страхования;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только доходы от продажи товаров.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установила в бухгалтерском учете лимит нематериальных активов – 100 000 руб. В середине года приобрела товарный знак стоимостью 75 000 руб. Как отразить в бухгалтерском учете затраты на его приобретение: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учесть актив на счете 97 как расходы будущих периодов и списывать постепенно;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сразу учесть в расходах и обеспечить контроль за таким товарн</w:t>
      </w:r>
      <w:r>
        <w:rPr>
          <w:rFonts w:ascii="Times New Roman" w:hAnsi="Times New Roman" w:cs="Times New Roman"/>
          <w:sz w:val="28"/>
          <w:szCs w:val="28"/>
        </w:rPr>
        <w:t xml:space="preserve">ым знаком;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учесть</w:t>
      </w:r>
      <w:r>
        <w:rPr>
          <w:rFonts w:ascii="Times New Roman" w:hAnsi="Times New Roman" w:cs="Times New Roman"/>
          <w:sz w:val="28"/>
          <w:szCs w:val="28"/>
        </w:rPr>
        <w:t xml:space="preserve"> как особый актив и в дальнейшем амортизировать.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Организация, являющаяся сельскохозяйственным товаропроизводителем, планирует перейти на уплату ЕСХН с 202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В каком порядке и в какой срок она должна уведомить налоговый орган о переходе: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одать заявление о переходе на ЕСХН не позднее 31 декабря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аправить уведомление о переходе на ЕСХН не позднее 15 янв</w:t>
      </w:r>
      <w:r>
        <w:rPr>
          <w:rFonts w:ascii="Times New Roman" w:hAnsi="Times New Roman" w:cs="Times New Roman"/>
          <w:sz w:val="28"/>
          <w:szCs w:val="28"/>
        </w:rPr>
        <w:t xml:space="preserve">аря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свободной форме;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одать уведомление о переходе на ЕСХН не позднее 31 декабря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</w:t>
      </w:r>
      <w:r>
        <w:rPr>
          <w:rFonts w:ascii="Times New Roman" w:hAnsi="Times New Roman" w:cs="Times New Roman"/>
          <w:sz w:val="28"/>
          <w:szCs w:val="28"/>
        </w:rPr>
        <w:t xml:space="preserve">рме №</w:t>
      </w:r>
      <w:r>
        <w:rPr>
          <w:rFonts w:ascii="Times New Roman" w:hAnsi="Times New Roman" w:cs="Times New Roman"/>
          <w:sz w:val="28"/>
          <w:szCs w:val="28"/>
        </w:rPr>
        <w:t xml:space="preserve"> 26.1-1 (КНД 1150007).</w:t>
      </w: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организация, применяющая ЕСХН, реализовала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2025 году собственное 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ско</w:t>
      </w:r>
      <w:r>
        <w:rPr>
          <w:rFonts w:ascii="Times New Roman" w:hAnsi="Times New Roman" w:cs="Times New Roman"/>
          <w:b/>
          <w:sz w:val="28"/>
          <w:szCs w:val="28"/>
        </w:rPr>
        <w:t xml:space="preserve">хоз</w:t>
      </w:r>
      <w:r>
        <w:rPr>
          <w:rFonts w:ascii="Times New Roman" w:hAnsi="Times New Roman" w:cs="Times New Roman"/>
          <w:b/>
          <w:sz w:val="28"/>
          <w:szCs w:val="28"/>
        </w:rPr>
        <w:t xml:space="preserve">яйственное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автомобиль, ранее использовавшиеся в производственной деятельности. Как данная выручка учитывается для целей подтверждения статуса сель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ско</w:t>
      </w:r>
      <w:r>
        <w:rPr>
          <w:rFonts w:ascii="Times New Roman" w:hAnsi="Times New Roman" w:cs="Times New Roman"/>
          <w:b/>
          <w:sz w:val="28"/>
          <w:szCs w:val="28"/>
        </w:rPr>
        <w:t xml:space="preserve">хоз</w:t>
      </w:r>
      <w:r>
        <w:rPr>
          <w:rFonts w:ascii="Times New Roman" w:hAnsi="Times New Roman" w:cs="Times New Roman"/>
          <w:b/>
          <w:sz w:val="28"/>
          <w:szCs w:val="28"/>
        </w:rPr>
        <w:t xml:space="preserve">яйственного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товаропроизводителя: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выручка от реализации сельскохозяйственного оборудования и автомобиля включается в общий доход от реализации, но не учитывается в составе дохода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реализации сельскохозяйственной продукции;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выручка от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оборудования и автомобиля</w:t>
      </w:r>
      <w:r>
        <w:rPr>
          <w:rFonts w:ascii="Times New Roman" w:hAnsi="Times New Roman" w:cs="Times New Roman"/>
          <w:sz w:val="28"/>
          <w:szCs w:val="28"/>
        </w:rPr>
        <w:t xml:space="preserve"> полностью исключается из расчета доли </w:t>
      </w:r>
      <w:r>
        <w:rPr>
          <w:rFonts w:ascii="Times New Roman" w:hAnsi="Times New Roman" w:cs="Times New Roman"/>
          <w:sz w:val="28"/>
          <w:szCs w:val="28"/>
        </w:rPr>
        <w:t xml:space="preserve">дохода от реализации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и общего дохода от реализации;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выручка от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 и автомобиля включается в доход от реализации сельскохозяйственной продукции, поскольку активы использовались в сельхозпроизводстве.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 Индивидуальный предприниматель — глава КФХ, применяющий ЕСХН, получил в 2025 году субсидию из бюджета на возмещение части затрат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уплату страховых премий по договорам сельскохозяйственного страхования. Как данная субсидия учитывается при исчислении ЕСХН: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субсидия не учитывается в доходах при исчислении ЕСХН, так как носит целевой компенсационный характер;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субсидия включается в состав доходов, учитываемых при исчислении налоговой</w:t>
      </w:r>
      <w:r>
        <w:rPr>
          <w:rFonts w:ascii="Times New Roman" w:hAnsi="Times New Roman" w:cs="Times New Roman"/>
          <w:sz w:val="28"/>
          <w:szCs w:val="28"/>
        </w:rPr>
        <w:t xml:space="preserve"> базы по ЕСХН, в полном объеме;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субсидия учитывается в доходах пропорционально сумме начисленной амортизации по застрахованным объектам.</w:t>
      </w: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Сельскохозяйственная организация, применяющая ЕСХН, закупила минеральные удобрения, семена и ГСМ на сумму 5 млн руб. (включая НДС 22%). Организация имеет право на освобождение от НДС по статье 145 НК РФ. Может ли организация принять к вычету «входящий» НДС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приобретенным товарам: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а, может принять НДС к вычету в общем порядке при наличии счетов-фактур;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ет, не может, так как организация освобождена от уплаты НДС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 является плател</w:t>
      </w:r>
      <w:r>
        <w:rPr>
          <w:rFonts w:ascii="Times New Roman" w:hAnsi="Times New Roman" w:cs="Times New Roman"/>
          <w:sz w:val="28"/>
          <w:szCs w:val="28"/>
        </w:rPr>
        <w:t xml:space="preserve">ьщиком этого налога;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а, но только в пределах 50% от суммы НДС, предъявленного поставщиками.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 реализует очищенный (мытый) картофель, соответствующий коду ОКПД 2, приведенному в Перечне кодов видов продовольственных товаров, облагаемых НДС по ставке 10%.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Какую ставку НДС следует применить: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</w:t>
      </w:r>
      <w:r>
        <w:rPr>
          <w:rFonts w:ascii="Times New Roman" w:hAnsi="Times New Roman" w:cs="Times New Roman"/>
          <w:sz w:val="28"/>
          <w:szCs w:val="28"/>
        </w:rPr>
        <w:t xml:space="preserve">тавку НДС 22</w:t>
      </w:r>
      <w:r>
        <w:rPr>
          <w:rFonts w:ascii="Times New Roman" w:hAnsi="Times New Roman" w:cs="Times New Roman"/>
          <w:sz w:val="28"/>
          <w:szCs w:val="28"/>
        </w:rPr>
        <w:t xml:space="preserve">%, так как очищенный картофель является продуктом переработки;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ставку НДС 10% при соответствии кода ОКПД 2 реализуемого тов</w:t>
      </w:r>
      <w:r>
        <w:rPr>
          <w:rFonts w:ascii="Times New Roman" w:hAnsi="Times New Roman" w:cs="Times New Roman"/>
          <w:sz w:val="28"/>
          <w:szCs w:val="28"/>
        </w:rPr>
        <w:t xml:space="preserve">ара коду, указанному в Перечне;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ставку НДС 0%, так как картофель является сельскохозяйственной продукцией.</w:t>
      </w: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 С 1 января 2026 года вступили в силу изменения в Перечень продовольственных товаров, облагаемых НДС по ставке 10%.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Какие продукты были исключены из данного перечня: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молокосодержащие</w:t>
      </w:r>
      <w:r>
        <w:rPr>
          <w:rFonts w:ascii="Times New Roman" w:hAnsi="Times New Roman" w:cs="Times New Roman"/>
          <w:sz w:val="28"/>
          <w:szCs w:val="28"/>
        </w:rPr>
        <w:t xml:space="preserve"> продукты с заменителем молочного жира и сливоч</w:t>
      </w:r>
      <w:r>
        <w:rPr>
          <w:rFonts w:ascii="Times New Roman" w:hAnsi="Times New Roman" w:cs="Times New Roman"/>
          <w:sz w:val="28"/>
          <w:szCs w:val="28"/>
        </w:rPr>
        <w:t xml:space="preserve">но-растительные топленые смеси;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хлеб и хлебобулочные изделия;</w:t>
      </w:r>
    </w:p>
    <w:p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мясо и мясопродукты.</w:t>
      </w:r>
    </w:p>
    <w:sectPr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1CA01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multiLevelType w:val="hybridMultilevel"/>
    <w:lvl w:ilvl="0" w:tplc="3F94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48E61A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04190005">
      <w:start w:val="1"/>
      <w:numFmt w:val="bullet"/>
      <w:lvlText w:val=""/>
      <w:lvlJc w:val="left"/>
      <w:pPr>
        <w:ind w:left="752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 w:tplc="4FF0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 w:tplc="D6B6C636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3400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0332D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D1C4C8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 w:tplc="874AB5E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 w:tplc="5F188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plc="92CC3E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8"/>
  </w:num>
  <w:num w:numId="5">
    <w:abstractNumId w:val="10"/>
  </w:num>
  <w:num w:numId="6">
    <w:abstractNumId w:val="25"/>
  </w:num>
  <w:num w:numId="7">
    <w:abstractNumId w:val="4"/>
  </w:num>
  <w:num w:numId="8">
    <w:abstractNumId w:val="23"/>
  </w:num>
  <w:num w:numId="9">
    <w:abstractNumId w:val="1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20"/>
  </w:num>
  <w:num w:numId="18">
    <w:abstractNumId w:val="2"/>
  </w:num>
  <w:num w:numId="19">
    <w:abstractNumId w:val="13"/>
  </w:num>
  <w:num w:numId="20">
    <w:abstractNumId w:val="6"/>
  </w:num>
  <w:num w:numId="21">
    <w:abstractNumId w:val="15"/>
  </w:num>
  <w:num w:numId="22">
    <w:abstractNumId w:val="21"/>
  </w:num>
  <w:num w:numId="23">
    <w:abstractNumId w:val="8"/>
  </w:num>
  <w:num w:numId="24">
    <w:abstractNumId w:val="9"/>
  </w:num>
  <w:num w:numId="25">
    <w:abstractNumId w:val="29"/>
  </w:num>
  <w:num w:numId="26">
    <w:abstractNumId w:val="19"/>
  </w:num>
  <w:num w:numId="27">
    <w:abstractNumId w:val="24"/>
  </w:num>
  <w:num w:numId="28">
    <w:abstractNumId w:val="16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blk" w:customStyle="1">
    <w:name w:val="blk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469B-4BBD-4B92-A282-404E26AE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3965</Characters>
  <CharactersWithSpaces>4651</CharactersWithSpaces>
  <Company/>
  <DocSecurity>0</DocSecurity>
  <HyperlinksChanged>false</HyperlinksChanged>
  <Lines>33</Lines>
  <LinksUpToDate>false</LinksUpToDate>
  <Pages>3</Pages>
  <Paragraphs>9</Paragraphs>
  <ScaleCrop>false</ScaleCrop>
  <SharedDoc>false</SharedDoc>
  <Template>Normal</Template>
  <TotalTime>16</TotalTime>
  <Words>695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Клыпина Татьяна Владимировна</dc:creator>
  <cp:lastModifiedBy>BehterevaOU</cp:lastModifiedBy>
  <cp:revision>15</cp:revision>
  <cp:lastPrinted>2026-06-30T08:55:00Z</cp:lastPrinted>
  <dcterms:created xsi:type="dcterms:W3CDTF">2026-07-09T07:49:00Z</dcterms:created>
  <dcterms:modified xsi:type="dcterms:W3CDTF">2026-07-09T08:22:00Z</dcterms:modified>
</cp:coreProperties>
</file>