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54E08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03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.0</w:t>
      </w:r>
      <w:r>
        <w:rPr>
          <w:rFonts w:ascii="Times New Roman" w:eastAsia="Times New Roman" w:hAnsi="Times New Roman" w:cs="Times New Roman"/>
          <w:lang w:eastAsia="zh-CN"/>
        </w:rPr>
        <w:t>9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60565B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E70167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04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E70167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4335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слушаний»,  Администрацией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 предоставлении разрешения на условно разрешенный вид использования земельного участка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 xml:space="preserve">с кадастровым номером </w:t>
      </w:r>
      <w:r w:rsidR="00E70167" w:rsidRPr="00E70167">
        <w:rPr>
          <w:rFonts w:ascii="Times New Roman" w:eastAsia="Times New Roman" w:hAnsi="Times New Roman" w:cs="Times New Roman"/>
          <w:sz w:val="23"/>
          <w:szCs w:val="23"/>
          <w:lang w:eastAsia="zh-CN"/>
        </w:rPr>
        <w:t>86:10:0101243:168, расположенного по адресу: город Сургут, микрорайон 23, условно разрешенный вид – склад (код 6.9), в целях размещения склада на земельном участке с кадастровым номером 86:10:0101243:168</w:t>
      </w:r>
      <w:r w:rsidR="0060565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. Заявитель: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ходатайство Администрации города</w:t>
      </w:r>
      <w:r w:rsidR="0060565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25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участие </w:t>
      </w:r>
      <w:r w:rsidR="00C70DF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9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6553"/>
        <w:gridCol w:w="3686"/>
        <w:gridCol w:w="2551"/>
      </w:tblGrid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6620"/>
        <w:gridCol w:w="3544"/>
        <w:gridCol w:w="2552"/>
      </w:tblGrid>
      <w:tr w:rsidR="004B03F1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4B03F1" w:rsidRPr="00921F6C" w:rsidTr="0060565B">
        <w:trPr>
          <w:trHeight w:val="161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E0799" w:rsidRPr="00A441D9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1E0799" w:rsidRPr="00921F6C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Default="00C70DFB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Сорич И.А.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ab/>
              <w:t>- 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  <w:p w:rsidR="00832CA2" w:rsidRPr="007B31D7" w:rsidRDefault="00832CA2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167" w:rsidRPr="00E70167" w:rsidRDefault="00E70167" w:rsidP="00E70167">
            <w:pPr>
              <w:widowControl w:val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  <w:r w:rsidRPr="00E7016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о том, что по результатам комплексных кадастровых работ вид был уточнен, фактически сейчас здание используется под склад.</w:t>
            </w:r>
          </w:p>
          <w:p w:rsidR="00E70167" w:rsidRPr="00E70167" w:rsidRDefault="00E70167" w:rsidP="00E70167">
            <w:pPr>
              <w:widowControl w:val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E7016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о том, что расширение здание не планируется.</w:t>
            </w:r>
          </w:p>
          <w:p w:rsidR="001E0799" w:rsidRPr="007B31D7" w:rsidRDefault="00E70167" w:rsidP="00E70167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-напишем письмо в ДЭЗ ВЖР не в рамках коми</w:t>
            </w:r>
            <w:r w:rsidR="006C1421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сии</w:t>
            </w:r>
            <w:r w:rsidR="006C1421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с просьбой привести в соответствие с архитектурными требованиями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799" w:rsidRPr="00DD1D4A" w:rsidRDefault="006C1421" w:rsidP="001E0799">
            <w:pPr>
              <w:rPr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Предоставить разрешение</w:t>
            </w:r>
            <w:r w:rsidR="0060565B" w:rsidRPr="00DD1D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на условно разрешенный вид использования земельного участка с кадастровым номером </w:t>
            </w:r>
            <w:r w:rsidRPr="006C1421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86:10:0101243:168, расположенного по адресу: город Сургут, микрорайон 23, условно разрешенный вид – склад (код 6.9), в целях размещения склада на земельном участке с кадастровым номером 86:10:0101243:168</w:t>
            </w:r>
          </w:p>
          <w:p w:rsidR="001E0799" w:rsidRPr="00DD1D4A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799" w:rsidRPr="00DD1D4A" w:rsidRDefault="001E0799" w:rsidP="004B03F1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 xml:space="preserve"> 1. В соответствии </w:t>
            </w:r>
          </w:p>
          <w:p w:rsidR="001E0799" w:rsidRPr="00DD1D4A" w:rsidRDefault="001E0799" w:rsidP="004B03F1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60565B" w:rsidRPr="00DD1D4A" w:rsidRDefault="001E0799" w:rsidP="0060565B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2.Результаты публичных слушаний.</w:t>
            </w:r>
            <w:r w:rsidR="00610F80"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</w:p>
          <w:p w:rsidR="001E0799" w:rsidRPr="00DD1D4A" w:rsidRDefault="001E0799" w:rsidP="0060565B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</w:tr>
      <w:tr w:rsidR="00E70167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70167" w:rsidRPr="00A441D9" w:rsidRDefault="00E70167" w:rsidP="00E7016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70167" w:rsidRPr="007B31D7" w:rsidRDefault="00E70167" w:rsidP="00E70167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Гапеев А.М. </w:t>
            </w:r>
            <w:r w:rsid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 </w:t>
            </w:r>
            <w:r w:rsidR="00536A6A" w:rsidRP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начальник отдела по охране окружающей среды, природопользованию и </w:t>
            </w:r>
            <w:r w:rsidR="00536A6A" w:rsidRP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благоустройству городских территорий департамента городского хозяйства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167" w:rsidRPr="007B31D7" w:rsidRDefault="00E70167" w:rsidP="00536A6A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E70167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-планируется ли расширение здания, расположенного </w:t>
            </w:r>
            <w:r w:rsid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на земельном участке, под склад?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167" w:rsidRPr="00921F6C" w:rsidRDefault="00E70167" w:rsidP="00E70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167" w:rsidRPr="00921F6C" w:rsidRDefault="00E70167" w:rsidP="00E70167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B03F1" w:rsidRPr="00921F6C" w:rsidTr="00DD1D4A">
        <w:trPr>
          <w:trHeight w:val="134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7B31D7" w:rsidRDefault="00C70DFB" w:rsidP="00F36AAB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Фокеев А.А.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  <w:r w:rsidR="00F36AAB" w:rsidRPr="00F3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6AAB"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председатель комиссии по градостроительному зонированию, заместитель Главы города;      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93D5B" w:rsidRPr="007B31D7" w:rsidRDefault="00E70167" w:rsidP="00536A6A">
            <w:pPr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  <w:r w:rsid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предлагаю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рекомендовать привести облик этого здания в соответствие с арх</w:t>
            </w:r>
            <w:r w:rsid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итектурными требованиями города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F36AAB">
        <w:trPr>
          <w:trHeight w:val="210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7B31D7" w:rsidRDefault="00832CA2" w:rsidP="00F36AAB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Чунарева И.Е. -</w:t>
            </w:r>
            <w:r w:rsidR="00F36AAB"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заместитель директора департамента – начальник управления земельных отношений департамента имущественных </w:t>
            </w:r>
            <w:r w:rsidR="00F36AAB"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и земельных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отношений Администрации города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B51E0" w:rsidRDefault="00E70167" w:rsidP="006C1421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-ДЭЗ ВЖР по договору аренды муниципального имущества заключили договор аренды. Необходимо оформить земельный участок под ним, но сейчас это сделать нельзя так не соответствует цель использования вид</w:t>
            </w:r>
            <w:r w:rsidR="006C1421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разрешенного использования земельного участка. </w:t>
            </w:r>
          </w:p>
          <w:p w:rsidR="00E70167" w:rsidRDefault="00E70167" w:rsidP="006C1421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-здание муниципальное, по факту ТП там</w:t>
            </w:r>
            <w:r w:rsidR="006C1421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уже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нет</w:t>
            </w:r>
          </w:p>
          <w:p w:rsidR="00E70167" w:rsidRDefault="00E70167" w:rsidP="006C1421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  <w:p w:rsidR="00E70167" w:rsidRPr="007B31D7" w:rsidRDefault="00E70167" w:rsidP="006C1421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7B31D7" w:rsidRDefault="00FB51E0" w:rsidP="00FB51E0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Гужва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Б.Н- депутат Думы города.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Default="00E70167" w:rsidP="006C1421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-чье это здание</w:t>
            </w:r>
          </w:p>
          <w:p w:rsidR="00E70167" w:rsidRPr="00536A6A" w:rsidRDefault="006C1421" w:rsidP="006C1421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-высказался против</w:t>
            </w:r>
            <w:r w:rsidR="00536A6A" w:rsidRP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  <w:r w:rsidR="00536A6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предоставления разрешения</w:t>
            </w:r>
          </w:p>
          <w:p w:rsidR="00E70167" w:rsidRPr="007B31D7" w:rsidRDefault="00E70167" w:rsidP="006C1421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27156F" w:rsidRPr="0027156F" w:rsidRDefault="0027156F" w:rsidP="0027156F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216450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6C1421" w:rsidRPr="006C1421" w:rsidRDefault="006C1421" w:rsidP="006C1421">
      <w:pPr>
        <w:jc w:val="both"/>
        <w:rPr>
          <w:rFonts w:ascii="Times New Roman" w:eastAsia="Times New Roman" w:hAnsi="Times New Roman" w:cs="Times New Roman"/>
          <w:lang w:eastAsia="zh-CN"/>
        </w:rPr>
      </w:pPr>
      <w:r w:rsidRPr="006C1421">
        <w:rPr>
          <w:rFonts w:ascii="Times New Roman" w:eastAsia="Times New Roman" w:hAnsi="Times New Roman" w:cs="Times New Roman"/>
          <w:lang w:eastAsia="zh-CN"/>
        </w:rPr>
        <w:t>Предоставить разрешение на условно разрешенный вид использования земельного участка с кадастровым номером 86:10:0101243:168, расположенного по адресу: город Сургут, микрорайон 23, условно разрешенный вид – склад (код 6.9), в целях размещения склада на земельном участке с кадастровым номером 86:10:0101243:168</w:t>
      </w:r>
    </w:p>
    <w:p w:rsidR="00493D5B" w:rsidRPr="00610F80" w:rsidRDefault="00493D5B" w:rsidP="00493D5B">
      <w:pPr>
        <w:rPr>
          <w:sz w:val="21"/>
          <w:szCs w:val="21"/>
        </w:rPr>
      </w:pPr>
      <w:bookmarkStart w:id="0" w:name="_GoBack"/>
      <w:bookmarkEnd w:id="0"/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493D5B" w:rsidRDefault="00493D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П</w:t>
      </w:r>
      <w:r w:rsidRPr="00493D5B">
        <w:rPr>
          <w:rFonts w:ascii="Times New Roman" w:eastAsia="Times New Roman" w:hAnsi="Times New Roman" w:cs="Times New Roman"/>
          <w:lang w:eastAsia="zh-CN"/>
        </w:rPr>
        <w:t xml:space="preserve">редседатель комиссии по градостроительному зонированию, </w:t>
      </w:r>
    </w:p>
    <w:p w:rsidR="0060565B" w:rsidRDefault="00493D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493D5B">
        <w:rPr>
          <w:rFonts w:ascii="Times New Roman" w:eastAsia="Times New Roman" w:hAnsi="Times New Roman" w:cs="Times New Roman"/>
          <w:lang w:eastAsia="zh-CN"/>
        </w:rPr>
        <w:t xml:space="preserve">заместитель Главы города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А.А. Фокеев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</w:t>
      </w: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6450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</w:p>
    <w:p w:rsidR="0027156F" w:rsidRPr="0027156F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="00216450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A441D9">
      <w:footerReference w:type="default" r:id="rId6"/>
      <w:pgSz w:w="16838" w:h="11906" w:orient="landscape"/>
      <w:pgMar w:top="568" w:right="536" w:bottom="993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6A6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1C4899"/>
    <w:rsid w:val="001E0799"/>
    <w:rsid w:val="001F6D66"/>
    <w:rsid w:val="00216450"/>
    <w:rsid w:val="00230933"/>
    <w:rsid w:val="002378B4"/>
    <w:rsid w:val="0027156F"/>
    <w:rsid w:val="0035136E"/>
    <w:rsid w:val="003E1FA7"/>
    <w:rsid w:val="0046279B"/>
    <w:rsid w:val="00493D5B"/>
    <w:rsid w:val="004B03F1"/>
    <w:rsid w:val="004E4CA1"/>
    <w:rsid w:val="00536A6A"/>
    <w:rsid w:val="0060565B"/>
    <w:rsid w:val="00610F80"/>
    <w:rsid w:val="006967FC"/>
    <w:rsid w:val="006C1421"/>
    <w:rsid w:val="00766172"/>
    <w:rsid w:val="007B31D7"/>
    <w:rsid w:val="00832CA2"/>
    <w:rsid w:val="008D1315"/>
    <w:rsid w:val="00921F6C"/>
    <w:rsid w:val="00A441D9"/>
    <w:rsid w:val="00BD5A2E"/>
    <w:rsid w:val="00C70DFB"/>
    <w:rsid w:val="00CB5FE1"/>
    <w:rsid w:val="00D54E08"/>
    <w:rsid w:val="00D63F1B"/>
    <w:rsid w:val="00D9537A"/>
    <w:rsid w:val="00DC695A"/>
    <w:rsid w:val="00DD1D4A"/>
    <w:rsid w:val="00E44B24"/>
    <w:rsid w:val="00E70167"/>
    <w:rsid w:val="00F36AAB"/>
    <w:rsid w:val="00F742F9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03F28D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28</cp:revision>
  <cp:lastPrinted>2025-07-17T06:27:00Z</cp:lastPrinted>
  <dcterms:created xsi:type="dcterms:W3CDTF">2025-07-17T05:05:00Z</dcterms:created>
  <dcterms:modified xsi:type="dcterms:W3CDTF">2025-09-05T04:07:00Z</dcterms:modified>
</cp:coreProperties>
</file>