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BCF27C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306A5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73C1B77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4306A5" w:rsidRPr="004306A5">
        <w:rPr>
          <w:b/>
          <w:bCs/>
          <w:sz w:val="24"/>
          <w:szCs w:val="24"/>
          <w:u w:val="single"/>
        </w:rPr>
        <w:t>центральная дорога ПКС «Крылья Сургу</w:t>
      </w:r>
      <w:r w:rsidR="004306A5">
        <w:rPr>
          <w:b/>
          <w:bCs/>
          <w:sz w:val="24"/>
          <w:szCs w:val="24"/>
          <w:u w:val="single"/>
        </w:rPr>
        <w:t xml:space="preserve">та», между земельными участками </w:t>
      </w:r>
      <w:r w:rsidR="004306A5" w:rsidRPr="004306A5">
        <w:rPr>
          <w:b/>
          <w:bCs/>
          <w:sz w:val="24"/>
          <w:szCs w:val="24"/>
          <w:u w:val="single"/>
        </w:rPr>
        <w:t>86:10:0101116:179 и 86:10:0101116:569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FD92583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0435BD" w:rsidRPr="000435BD">
        <w:rPr>
          <w:b/>
          <w:sz w:val="24"/>
          <w:szCs w:val="24"/>
          <w:u w:val="single"/>
        </w:rPr>
        <w:t>Бетон Раствор ….8922-65-22-495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15B672A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bookmarkStart w:id="0" w:name="_GoBack"/>
      <w:r w:rsidR="004306A5" w:rsidRPr="004306A5">
        <w:rPr>
          <w:b/>
          <w:bCs/>
          <w:sz w:val="24"/>
          <w:szCs w:val="24"/>
        </w:rPr>
        <w:t>06.06.2025 № 02-02-4150/5</w:t>
      </w:r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080FC" w14:textId="77777777" w:rsidR="00695FC0" w:rsidRDefault="00695FC0">
      <w:r>
        <w:separator/>
      </w:r>
    </w:p>
  </w:endnote>
  <w:endnote w:type="continuationSeparator" w:id="0">
    <w:p w14:paraId="4FDBB15C" w14:textId="77777777" w:rsidR="00695FC0" w:rsidRDefault="0069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BB429" w14:textId="77777777" w:rsidR="00695FC0" w:rsidRDefault="00695FC0">
      <w:r>
        <w:separator/>
      </w:r>
    </w:p>
  </w:footnote>
  <w:footnote w:type="continuationSeparator" w:id="0">
    <w:p w14:paraId="7E3F7AE2" w14:textId="77777777" w:rsidR="00695FC0" w:rsidRDefault="0069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2025-06-16T06:06:00Z</dcterms:modified>
</cp:coreProperties>
</file>