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07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7053"/>
      </w:tblGrid>
      <w:tr>
        <w:trPr>
          <w:trHeight w:val="51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textDirection w:val="lrTb"/>
            <w:noWrap w:val="false"/>
          </w:tcPr>
          <w:p>
            <w:pPr>
              <w:pStyle w:val="8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труда и занятости населения </w:t>
              <w:br/>
              <w:t xml:space="preserve">Ханты-Мансийского автономного округа – Югры,</w:t>
              <w:br/>
              <w:t xml:space="preserve"> заместителю председателя Организационного комитета</w:t>
              <w:br/>
              <w:t xml:space="preserve"> по координации информационной кампании, подготовке и проведению в Ханты-Мансийском автономном округе – Югре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гионального этапа Национальной премии «Человек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46"/>
              <w:jc w:val="right"/>
              <w:spacing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Р.М. Белкину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46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5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5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(серия и номер)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5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(кем и когда выдан)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(ей)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5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6"/>
              <w:jc w:val="righ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660"/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afterAutospacing="0"/>
      </w:pPr>
      <w:r/>
      <w:r/>
    </w:p>
    <w:tbl>
      <w:tblPr>
        <w:tblStyle w:val="692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(Ф.И.О)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в соответствии со </w:t>
      </w:r>
      <w:hyperlink r:id="rId10" w:tooltip="garantF1://12048567.9" w:history="1">
        <w:r>
          <w:rPr>
            <w:rStyle w:val="844"/>
            <w:rFonts w:ascii="Times New Roman" w:hAnsi="Times New Roman" w:cs="Times New Roman"/>
            <w:color w:val="auto"/>
            <w:sz w:val="28"/>
            <w:szCs w:val="28"/>
          </w:rPr>
          <w:t xml:space="preserve"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моих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региональном этапе Национальной премии «Человек труда» в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  <w:t xml:space="preserve">, а именно на совершение предусмотренных </w:t>
      </w:r>
      <w:hyperlink r:id="rId11" w:tooltip="garantF1://12048567.303" w:history="1">
        <w:r>
          <w:rPr>
            <w:rStyle w:val="844"/>
            <w:rFonts w:ascii="Times New Roman" w:hAnsi="Times New Roman" w:cs="Times New Roman"/>
            <w:color w:val="auto"/>
            <w:sz w:val="28"/>
            <w:szCs w:val="28"/>
          </w:rPr>
          <w:t xml:space="preserve">пунктом 3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 действий со</w:t>
      </w:r>
      <w:r>
        <w:rPr>
          <w:rFonts w:ascii="Times New Roman" w:hAnsi="Times New Roman" w:cs="Times New Roman"/>
          <w:sz w:val="28"/>
          <w:szCs w:val="28"/>
        </w:rPr>
        <w:t xml:space="preserve"> сведениями, представленными мной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труда и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</w:t>
        <w:br/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и законодательством Ханты-</w:t>
      </w:r>
      <w:r>
        <w:rPr>
          <w:rFonts w:ascii="Times New Roman" w:hAnsi="Times New Roman" w:cs="Times New Roman"/>
          <w:sz w:val="28"/>
          <w:szCs w:val="28"/>
        </w:rPr>
        <w:t xml:space="preserve">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b/>
          <w:bCs/>
          <w:i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jc w:val="center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9"/>
        <w:gridCol w:w="3544"/>
        <w:gridCol w:w="2555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9" w:type="dxa"/>
            <w:textDirection w:val="lrTb"/>
            <w:noWrap w:val="false"/>
          </w:tcPr>
          <w:p>
            <w:pPr>
              <w:pStyle w:val="8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5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9" w:type="dxa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5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709" w:right="850" w:bottom="124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jc w:val="center"/>
    </w:pPr>
    <w:r>
      <w:rPr>
        <w:rFonts w:ascii="Times New Roman" w:hAnsi="Times New Roman" w:cs="Times New Roman"/>
        <w:sz w:val="24"/>
        <w:szCs w:val="24"/>
      </w:rPr>
    </w:r>
    <w:r/>
  </w:p>
  <w:p>
    <w:pPr>
      <w:pStyle w:val="6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paragraph" w:styleId="842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3" w:customStyle="1">
    <w:name w:val="Con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4" w:customStyle="1">
    <w:name w:val="Гипертекстовая ссылка"/>
    <w:uiPriority w:val="99"/>
    <w:rPr>
      <w:rFonts w:cs="Times New Roman"/>
      <w:b w:val="0"/>
      <w:color w:val="106bbe"/>
    </w:rPr>
  </w:style>
  <w:style w:type="paragraph" w:styleId="845" w:customStyle="1">
    <w:name w:val="Нормальный (таблица)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Прижатый влево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garantF1://12048567.9" TargetMode="External"/><Relationship Id="rId11" Type="http://schemas.openxmlformats.org/officeDocument/2006/relationships/hyperlink" Target="garantF1://12048567.3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2025-06-06T10:01:12Z</dcterms:modified>
</cp:coreProperties>
</file>