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2E" w:rsidRPr="00CB140D" w:rsidRDefault="0044012E" w:rsidP="0044012E">
      <w:pPr>
        <w:pStyle w:val="2"/>
        <w:rPr>
          <w:rFonts w:ascii="Arial" w:hAnsi="Arial" w:cs="Arial"/>
          <w:sz w:val="24"/>
          <w:u w:val="none"/>
        </w:rPr>
      </w:pPr>
      <w:r w:rsidRPr="00CB140D">
        <w:rPr>
          <w:rFonts w:ascii="Arial" w:hAnsi="Arial" w:cs="Arial"/>
          <w:sz w:val="24"/>
          <w:u w:val="none"/>
        </w:rPr>
        <w:t>ЗЕМЕЛЬНЫЙ НАЛОГ ФИЗИЧЕСКИХ ЛИЦ</w:t>
      </w:r>
    </w:p>
    <w:p w:rsidR="0044012E" w:rsidRPr="00CB140D" w:rsidRDefault="0044012E" w:rsidP="0044012E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</w:rPr>
      </w:pPr>
    </w:p>
    <w:p w:rsidR="0044012E" w:rsidRPr="00CB140D" w:rsidRDefault="0044012E" w:rsidP="0044012E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4"/>
        </w:rPr>
      </w:pPr>
      <w:r w:rsidRPr="00CB140D">
        <w:rPr>
          <w:rFonts w:ascii="Arial" w:hAnsi="Arial" w:cs="Arial"/>
          <w:sz w:val="24"/>
        </w:rPr>
        <w:t xml:space="preserve">Земельный налог (далее – налог) в соответствии с Налоговым кодексом Российской Федерации (далее – Кодекс) устанавливается нормативными правовыми актами представительных органов муниципальных образований (законами городов федерального значения). </w:t>
      </w:r>
    </w:p>
    <w:p w:rsidR="0044012E" w:rsidRPr="00CB140D" w:rsidRDefault="0044012E" w:rsidP="0044012E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4"/>
        </w:rPr>
      </w:pPr>
    </w:p>
    <w:p w:rsidR="0044012E" w:rsidRPr="00CB140D" w:rsidRDefault="0044012E" w:rsidP="0044012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</w:rPr>
      </w:pPr>
      <w:r w:rsidRPr="00CB140D">
        <w:rPr>
          <w:rFonts w:ascii="Arial" w:hAnsi="Arial" w:cs="Arial"/>
          <w:b/>
          <w:sz w:val="24"/>
        </w:rPr>
        <w:t xml:space="preserve">ПЛАТЕЛЬЩИКИ НАЛОГА </w:t>
      </w:r>
      <w:r w:rsidRPr="00CB140D">
        <w:rPr>
          <w:rFonts w:ascii="Arial" w:hAnsi="Arial" w:cs="Arial"/>
          <w:sz w:val="24"/>
        </w:rPr>
        <w:t>– лица, обладающие налогооблагаемыми земельными участками на праве собственности, праве постоянного (бессрочного) пользования или праве пожизненного наследуемого владения.</w:t>
      </w:r>
    </w:p>
    <w:p w:rsidR="0044012E" w:rsidRPr="00CB140D" w:rsidRDefault="0044012E" w:rsidP="0044012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</w:rPr>
      </w:pPr>
    </w:p>
    <w:p w:rsidR="0044012E" w:rsidRPr="00CB140D" w:rsidRDefault="0044012E" w:rsidP="0044012E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/>
          <w:sz w:val="24"/>
        </w:rPr>
      </w:pPr>
      <w:r w:rsidRPr="00CB140D">
        <w:rPr>
          <w:rFonts w:ascii="Arial" w:hAnsi="Arial" w:cs="Arial"/>
          <w:b/>
          <w:sz w:val="24"/>
        </w:rPr>
        <w:t xml:space="preserve">НЕ ЯВЛЯЮТСЯ ОБЪЕКТОМ НАЛОГООБЛОЖЕНИЯ: </w:t>
      </w:r>
    </w:p>
    <w:p w:rsidR="0044012E" w:rsidRPr="00CB140D" w:rsidRDefault="0044012E" w:rsidP="0044012E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  <w:sz w:val="24"/>
        </w:rPr>
      </w:pPr>
      <w:r w:rsidRPr="00CB140D">
        <w:rPr>
          <w:rFonts w:ascii="Arial" w:hAnsi="Arial" w:cs="Arial"/>
          <w:bCs/>
          <w:sz w:val="24"/>
        </w:rPr>
        <w:t xml:space="preserve">- земельные участки, изъятые из оборота в соответствии с </w:t>
      </w:r>
      <w:hyperlink r:id="rId8" w:history="1">
        <w:r w:rsidRPr="00CB140D">
          <w:rPr>
            <w:rFonts w:ascii="Arial" w:hAnsi="Arial" w:cs="Arial"/>
            <w:bCs/>
            <w:sz w:val="24"/>
          </w:rPr>
          <w:t>законодательством</w:t>
        </w:r>
      </w:hyperlink>
      <w:r w:rsidRPr="00CB140D">
        <w:rPr>
          <w:rFonts w:ascii="Arial" w:hAnsi="Arial" w:cs="Arial"/>
          <w:bCs/>
          <w:sz w:val="24"/>
        </w:rPr>
        <w:t xml:space="preserve"> Российской Федерации; </w:t>
      </w:r>
    </w:p>
    <w:p w:rsidR="0044012E" w:rsidRPr="00CB140D" w:rsidRDefault="0044012E" w:rsidP="0044012E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  <w:sz w:val="24"/>
        </w:rPr>
      </w:pPr>
      <w:proofErr w:type="gramStart"/>
      <w:r w:rsidRPr="00CB140D">
        <w:rPr>
          <w:rFonts w:ascii="Arial" w:hAnsi="Arial" w:cs="Arial"/>
          <w:bCs/>
          <w:sz w:val="24"/>
        </w:rPr>
        <w:t xml:space="preserve">- земельные участки, ограниченные в обороте в соответствии с </w:t>
      </w:r>
      <w:hyperlink r:id="rId9" w:history="1">
        <w:r w:rsidRPr="00CB140D">
          <w:rPr>
            <w:rFonts w:ascii="Arial" w:hAnsi="Arial" w:cs="Arial"/>
            <w:bCs/>
            <w:sz w:val="24"/>
          </w:rPr>
          <w:t>законодательством</w:t>
        </w:r>
      </w:hyperlink>
      <w:r w:rsidRPr="00CB140D">
        <w:rPr>
          <w:rFonts w:ascii="Arial" w:hAnsi="Arial" w:cs="Arial"/>
          <w:bCs/>
          <w:sz w:val="24"/>
        </w:rPr>
        <w:t xml:space="preserve"> Российской Федерации, которые заняты особо ценными объектами культурного наследия народов Российской Федерации, объектами, включенными в Список всемирного наследия, историко-культурными заповедниками, объектами археологического наследия, музеями-заповедниками; </w:t>
      </w:r>
      <w:proofErr w:type="gramEnd"/>
    </w:p>
    <w:p w:rsidR="0044012E" w:rsidRPr="00CB140D" w:rsidRDefault="0044012E" w:rsidP="0044012E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  <w:sz w:val="24"/>
        </w:rPr>
      </w:pPr>
      <w:r w:rsidRPr="00CB140D">
        <w:rPr>
          <w:rFonts w:ascii="Arial" w:hAnsi="Arial" w:cs="Arial"/>
          <w:bCs/>
          <w:sz w:val="24"/>
        </w:rPr>
        <w:t xml:space="preserve">- земельные участки из состава </w:t>
      </w:r>
      <w:hyperlink r:id="rId10" w:history="1">
        <w:r w:rsidRPr="00CB140D">
          <w:rPr>
            <w:rFonts w:ascii="Arial" w:hAnsi="Arial" w:cs="Arial"/>
            <w:bCs/>
            <w:sz w:val="24"/>
          </w:rPr>
          <w:t>земель</w:t>
        </w:r>
      </w:hyperlink>
      <w:r w:rsidRPr="00CB140D">
        <w:rPr>
          <w:rFonts w:ascii="Arial" w:hAnsi="Arial" w:cs="Arial"/>
          <w:bCs/>
          <w:sz w:val="24"/>
        </w:rPr>
        <w:t xml:space="preserve"> лесного фонда; </w:t>
      </w:r>
    </w:p>
    <w:p w:rsidR="0044012E" w:rsidRPr="00CB140D" w:rsidRDefault="0044012E" w:rsidP="0044012E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  <w:sz w:val="24"/>
        </w:rPr>
      </w:pPr>
      <w:r w:rsidRPr="00CB140D">
        <w:rPr>
          <w:rFonts w:ascii="Arial" w:hAnsi="Arial" w:cs="Arial"/>
          <w:bCs/>
          <w:sz w:val="24"/>
        </w:rPr>
        <w:t xml:space="preserve">- земельные участки, ограниченные в обороте в соответствии с законодательством Российской Федерации, занятые находящимися в государственной собственности водными объектами в составе водного фонда; </w:t>
      </w:r>
    </w:p>
    <w:p w:rsidR="0044012E" w:rsidRPr="00CB140D" w:rsidRDefault="0044012E" w:rsidP="0044012E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  <w:sz w:val="24"/>
        </w:rPr>
      </w:pPr>
      <w:r w:rsidRPr="00CB140D">
        <w:rPr>
          <w:rFonts w:ascii="Arial" w:hAnsi="Arial" w:cs="Arial"/>
          <w:bCs/>
          <w:sz w:val="24"/>
        </w:rPr>
        <w:t>- земельные участки, входящие в состав общего имущества многоквартирного дома.</w:t>
      </w:r>
    </w:p>
    <w:p w:rsidR="0044012E" w:rsidRPr="00CB140D" w:rsidRDefault="0044012E" w:rsidP="0044012E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  <w:sz w:val="24"/>
        </w:rPr>
      </w:pPr>
    </w:p>
    <w:p w:rsidR="0044012E" w:rsidRPr="00CB140D" w:rsidRDefault="0044012E" w:rsidP="0044012E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</w:rPr>
      </w:pPr>
      <w:proofErr w:type="gramStart"/>
      <w:r w:rsidRPr="00CB140D">
        <w:rPr>
          <w:rFonts w:ascii="Arial" w:hAnsi="Arial" w:cs="Arial"/>
          <w:b/>
          <w:sz w:val="24"/>
        </w:rPr>
        <w:t>НАЛОГ</w:t>
      </w:r>
      <w:r w:rsidRPr="00CB140D">
        <w:rPr>
          <w:rFonts w:ascii="Arial" w:hAnsi="Arial" w:cs="Arial"/>
          <w:sz w:val="24"/>
        </w:rPr>
        <w:t xml:space="preserve"> исчисляется на основании сведений органов, осуществляющих государственный кадастровый учет и государственную регистрацию прав на недвижимое имущество (органы Росреестра), сведений нотариусов, органов, осуществляющих регистрацию (миграционный учет) физических лиц (органы МВД России и т.д.), регистрацию актов гражданского состояния (органы ЗАГС и т.д.), органов, осуществляющих выдачу документов, удостоверяющих личность (органы МВД России и т.д.).</w:t>
      </w:r>
      <w:proofErr w:type="gramEnd"/>
    </w:p>
    <w:p w:rsidR="0044012E" w:rsidRPr="00ED7971" w:rsidRDefault="0044012E" w:rsidP="0044012E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Cs w:val="28"/>
        </w:rPr>
      </w:pPr>
    </w:p>
    <w:p w:rsidR="0044012E" w:rsidRPr="00CB140D" w:rsidRDefault="0044012E" w:rsidP="0044012E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/>
          <w:sz w:val="24"/>
        </w:rPr>
      </w:pPr>
      <w:r w:rsidRPr="00CB140D">
        <w:rPr>
          <w:rFonts w:ascii="Arial" w:hAnsi="Arial" w:cs="Arial"/>
          <w:b/>
          <w:sz w:val="24"/>
        </w:rPr>
        <w:t xml:space="preserve">ФОРМУЛА РАСЧЕТА НАЛОГА </w:t>
      </w:r>
    </w:p>
    <w:p w:rsidR="0044012E" w:rsidRPr="00CB140D" w:rsidRDefault="0044012E" w:rsidP="0044012E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</w:rPr>
      </w:pPr>
    </w:p>
    <w:p w:rsidR="0044012E" w:rsidRPr="00CB140D" w:rsidRDefault="0044012E" w:rsidP="0044012E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/>
          <w:sz w:val="24"/>
        </w:rPr>
      </w:pPr>
      <m:oMathPara>
        <m:oMath>
          <m:r>
            <m:rPr>
              <m:sty m:val="bi"/>
            </m:rPr>
            <w:rPr>
              <w:rFonts w:ascii="Cambria Math" w:hAnsi="Arial" w:cs="Arial"/>
              <w:sz w:val="24"/>
            </w:rPr>
            <m:t>Налог</m:t>
          </m:r>
          <m:r>
            <m:rPr>
              <m:sty m:val="bi"/>
            </m:rPr>
            <w:rPr>
              <w:rFonts w:ascii="Cambria Math" w:hAnsi="Arial" w:cs="Arial"/>
              <w:sz w:val="24"/>
            </w:rPr>
            <m:t>=</m:t>
          </m:r>
          <m:r>
            <m:rPr>
              <m:sty m:val="bi"/>
            </m:rPr>
            <w:rPr>
              <w:rFonts w:ascii="Cambria Math" w:hAnsi="Arial" w:cs="Arial"/>
              <w:sz w:val="24"/>
            </w:rPr>
            <m:t>Налоговая</m:t>
          </m:r>
          <m:r>
            <m:rPr>
              <m:sty m:val="bi"/>
            </m:rPr>
            <w:rPr>
              <w:rFonts w:ascii="Cambria Math" w:hAnsi="Arial" w:cs="Arial"/>
              <w:sz w:val="24"/>
            </w:rPr>
            <m:t xml:space="preserve"> </m:t>
          </m:r>
          <m:r>
            <m:rPr>
              <m:sty m:val="bi"/>
            </m:rPr>
            <w:rPr>
              <w:rFonts w:ascii="Cambria Math" w:hAnsi="Arial" w:cs="Arial"/>
              <w:sz w:val="24"/>
            </w:rPr>
            <m:t>база×</m:t>
          </m:r>
          <m:f>
            <m:fPr>
              <m:ctrlPr>
                <w:rPr>
                  <w:rFonts w:ascii="Cambria Math" w:hAnsi="Arial" w:cs="Arial"/>
                  <w:i/>
                  <w:sz w:val="24"/>
                </w:rPr>
              </m:ctrlPr>
            </m:fPr>
            <m:num>
              <m:r>
                <w:rPr>
                  <w:rFonts w:ascii="Cambria Math" w:hAnsi="Arial" w:cs="Arial"/>
                  <w:sz w:val="24"/>
                </w:rPr>
                <m:t>налоговая</m:t>
              </m:r>
              <m:r>
                <w:rPr>
                  <w:rFonts w:ascii="Cambria Math" w:hAnsi="Arial" w:cs="Arial"/>
                  <w:sz w:val="24"/>
                </w:rPr>
                <m:t xml:space="preserve"> </m:t>
              </m:r>
              <m:r>
                <w:rPr>
                  <w:rFonts w:ascii="Cambria Math" w:hAnsi="Arial" w:cs="Arial"/>
                  <w:sz w:val="24"/>
                </w:rPr>
                <m:t>ставка</m:t>
              </m:r>
              <m:r>
                <w:rPr>
                  <w:rFonts w:ascii="Cambria Math" w:hAnsi="Arial" w:cs="Arial"/>
                  <w:sz w:val="24"/>
                </w:rPr>
                <m:t>,%</m:t>
              </m:r>
            </m:num>
            <m:den>
              <m:r>
                <w:rPr>
                  <w:rFonts w:ascii="Cambria Math" w:hAnsi="Arial" w:cs="Arial"/>
                  <w:sz w:val="24"/>
                </w:rPr>
                <m:t>100</m:t>
              </m:r>
            </m:den>
          </m:f>
          <m:r>
            <m:rPr>
              <m:sty m:val="bi"/>
            </m:rPr>
            <w:rPr>
              <w:rFonts w:ascii="Cambria Math" w:hAnsi="Arial" w:cs="Arial"/>
              <w:sz w:val="24"/>
            </w:rPr>
            <m:t>×доля</m:t>
          </m:r>
          <m:r>
            <m:rPr>
              <m:sty m:val="bi"/>
            </m:rPr>
            <w:rPr>
              <w:rFonts w:ascii="Cambria Math" w:hAnsi="Arial" w:cs="Arial"/>
              <w:sz w:val="24"/>
            </w:rPr>
            <m:t xml:space="preserve"> </m:t>
          </m:r>
          <m:r>
            <m:rPr>
              <m:sty m:val="bi"/>
            </m:rPr>
            <w:rPr>
              <w:rFonts w:ascii="Cambria Math" w:hAnsi="Arial" w:cs="Arial"/>
              <w:sz w:val="24"/>
            </w:rPr>
            <m:t>в</m:t>
          </m:r>
          <m:r>
            <m:rPr>
              <m:sty m:val="bi"/>
            </m:rPr>
            <w:rPr>
              <w:rFonts w:ascii="Cambria Math" w:hAnsi="Arial" w:cs="Arial"/>
              <w:sz w:val="24"/>
            </w:rPr>
            <m:t xml:space="preserve"> </m:t>
          </m:r>
          <m:r>
            <m:rPr>
              <m:sty m:val="bi"/>
            </m:rPr>
            <w:rPr>
              <w:rFonts w:ascii="Cambria Math" w:hAnsi="Arial" w:cs="Arial"/>
              <w:sz w:val="24"/>
            </w:rPr>
            <m:t>праве×</m:t>
          </m:r>
        </m:oMath>
      </m:oMathPara>
    </w:p>
    <w:p w:rsidR="0044012E" w:rsidRPr="00CB140D" w:rsidRDefault="0044012E" w:rsidP="0044012E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/>
          <w:sz w:val="24"/>
        </w:rPr>
      </w:pPr>
    </w:p>
    <w:p w:rsidR="0044012E" w:rsidRPr="00CB140D" w:rsidRDefault="0044012E" w:rsidP="0044012E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  <w:b/>
          <w:sz w:val="24"/>
        </w:rPr>
      </w:pPr>
      <m:oMathPara>
        <m:oMath>
          <m:r>
            <m:rPr>
              <m:sty m:val="bi"/>
            </m:rPr>
            <w:rPr>
              <w:rFonts w:ascii="Cambria Math" w:hAnsi="Arial" w:cs="Arial"/>
              <w:sz w:val="24"/>
            </w:rPr>
            <m:t>×</m:t>
          </m:r>
          <m:f>
            <m:fPr>
              <m:ctrlPr>
                <w:rPr>
                  <w:rFonts w:ascii="Cambria Math" w:hAnsi="Arial" w:cs="Arial"/>
                  <w:b/>
                  <w:i/>
                  <w:sz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Arial" w:cs="Arial"/>
                  <w:sz w:val="24"/>
                </w:rPr>
                <m:t>количество</m:t>
              </m:r>
              <m:r>
                <m:rPr>
                  <m:sty m:val="bi"/>
                </m:rPr>
                <w:rPr>
                  <w:rFonts w:ascii="Cambria Math" w:hAnsi="Arial" w:cs="Arial"/>
                  <w:sz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Arial" w:cs="Arial"/>
                  <w:sz w:val="24"/>
                </w:rPr>
                <m:t>месяцев</m:t>
              </m:r>
              <m:r>
                <m:rPr>
                  <m:sty m:val="bi"/>
                </m:rPr>
                <w:rPr>
                  <w:rFonts w:ascii="Cambria Math" w:hAnsi="Arial" w:cs="Arial"/>
                  <w:sz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Arial" w:cs="Arial"/>
                  <w:sz w:val="24"/>
                </w:rPr>
                <m:t>владения</m:t>
              </m:r>
            </m:num>
            <m:den>
              <m:r>
                <w:rPr>
                  <w:rFonts w:ascii="Cambria Math" w:hAnsi="Arial" w:cs="Arial"/>
                  <w:sz w:val="24"/>
                </w:rPr>
                <m:t>12</m:t>
              </m:r>
            </m:den>
          </m:f>
          <m:r>
            <m:rPr>
              <m:sty m:val="bi"/>
            </m:rPr>
            <w:rPr>
              <w:rFonts w:ascii="Cambria Math" w:hAnsi="Arial" w:cs="Arial"/>
              <w:sz w:val="24"/>
            </w:rPr>
            <m:t>×Коэффициенты</m:t>
          </m:r>
        </m:oMath>
      </m:oMathPara>
    </w:p>
    <w:p w:rsidR="0044012E" w:rsidRPr="00ED7971" w:rsidRDefault="0044012E" w:rsidP="0044012E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  <w:b/>
          <w:szCs w:val="28"/>
        </w:rPr>
      </w:pPr>
    </w:p>
    <w:p w:rsidR="0044012E" w:rsidRPr="00CB140D" w:rsidRDefault="0044012E" w:rsidP="0044012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</w:rPr>
      </w:pPr>
      <w:r w:rsidRPr="00CB140D">
        <w:rPr>
          <w:rFonts w:ascii="Arial" w:hAnsi="Arial" w:cs="Arial"/>
          <w:b/>
          <w:sz w:val="24"/>
        </w:rPr>
        <w:t>НАЛОГОВАЯ БАЗА</w:t>
      </w:r>
      <w:r w:rsidRPr="00CB140D">
        <w:rPr>
          <w:rFonts w:ascii="Arial" w:hAnsi="Arial" w:cs="Arial"/>
          <w:sz w:val="24"/>
        </w:rPr>
        <w:t xml:space="preserve"> – кадастровая стоимость земельного участка, внесенная в Единый государственный реестр недвижимости (далее – ЕГРН) и подлежащая применению с 1 января года, являющего налоговым периодом</w:t>
      </w:r>
      <w:r w:rsidRPr="00CB140D">
        <w:rPr>
          <w:rStyle w:val="a8"/>
          <w:rFonts w:ascii="Arial" w:hAnsi="Arial" w:cs="Arial"/>
          <w:sz w:val="24"/>
        </w:rPr>
        <w:footnoteReference w:id="1"/>
      </w:r>
      <w:r w:rsidRPr="00CB140D">
        <w:rPr>
          <w:rFonts w:ascii="Arial" w:hAnsi="Arial" w:cs="Arial"/>
          <w:sz w:val="24"/>
        </w:rPr>
        <w:t xml:space="preserve">. </w:t>
      </w:r>
    </w:p>
    <w:p w:rsidR="0044012E" w:rsidRPr="00CB140D" w:rsidRDefault="0044012E" w:rsidP="0044012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</w:rPr>
      </w:pPr>
      <w:r w:rsidRPr="00CB140D">
        <w:rPr>
          <w:rFonts w:ascii="Arial" w:hAnsi="Arial" w:cs="Arial"/>
          <w:sz w:val="24"/>
        </w:rPr>
        <w:lastRenderedPageBreak/>
        <w:t xml:space="preserve">В отношении земельного участка, образованного в течение налогового периода, налоговая база в данном налоговом периоде определяется как его кадастровая стоимость на день внесения в ЕГРН сведений, являющихся основанием для определения кадастровой стоимости такого земельного участка. </w:t>
      </w:r>
    </w:p>
    <w:p w:rsidR="0044012E" w:rsidRPr="00CB140D" w:rsidRDefault="0044012E" w:rsidP="0044012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</w:rPr>
      </w:pPr>
      <w:r w:rsidRPr="00CB140D">
        <w:rPr>
          <w:rFonts w:ascii="Arial" w:hAnsi="Arial" w:cs="Arial"/>
          <w:sz w:val="24"/>
        </w:rPr>
        <w:t>Изменение кадастровой стоимости объекта налогообложения вследствие изменения качественных и (или) количественных характеристик этого объекта налогообложения учитывается при определении налоговой базы со дня внесения в ЕГРН сведений, являющихся основанием для определения кадастровой стоимости.</w:t>
      </w:r>
    </w:p>
    <w:p w:rsidR="0044012E" w:rsidRPr="00CB140D" w:rsidRDefault="0044012E" w:rsidP="0044012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</w:rPr>
      </w:pPr>
      <w:proofErr w:type="gramStart"/>
      <w:r w:rsidRPr="00CB140D">
        <w:rPr>
          <w:rFonts w:ascii="Arial" w:hAnsi="Arial" w:cs="Arial"/>
          <w:sz w:val="24"/>
        </w:rPr>
        <w:t>В случае изменения кадастровой стоимости объекта налогообложения вследствие исправления технической ошибки в сведениях ЕГРН о величине кадастровой стоимости, а также в случае уменьшения кадастровой стоимости в связи с исправлением ошибок, допущенных при определении кадастровой стоимости, пересмотром кадастровой стоимости по решению комиссии по рассмотрению споров о результатах определения кадастровой стоимости или решению суда в случае недостоверности сведений, использованных при определении кадастровой</w:t>
      </w:r>
      <w:proofErr w:type="gramEnd"/>
      <w:r w:rsidRPr="00CB140D">
        <w:rPr>
          <w:rFonts w:ascii="Arial" w:hAnsi="Arial" w:cs="Arial"/>
          <w:sz w:val="24"/>
        </w:rPr>
        <w:t xml:space="preserve"> стоимости, сведения об измененной кадастровой стоимости, внесенные в ЕГРН, учитываются при определении налоговой базы начиная </w:t>
      </w:r>
      <w:proofErr w:type="gramStart"/>
      <w:r w:rsidRPr="00CB140D">
        <w:rPr>
          <w:rFonts w:ascii="Arial" w:hAnsi="Arial" w:cs="Arial"/>
          <w:sz w:val="24"/>
        </w:rPr>
        <w:t>с даты начала</w:t>
      </w:r>
      <w:proofErr w:type="gramEnd"/>
      <w:r w:rsidRPr="00CB140D">
        <w:rPr>
          <w:rFonts w:ascii="Arial" w:hAnsi="Arial" w:cs="Arial"/>
          <w:sz w:val="24"/>
        </w:rPr>
        <w:t xml:space="preserve"> применения для целей налогообложения сведений об изменяемой кадастровой стоимости.</w:t>
      </w:r>
    </w:p>
    <w:p w:rsidR="0044012E" w:rsidRPr="00CB140D" w:rsidRDefault="0044012E" w:rsidP="0044012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</w:rPr>
      </w:pPr>
      <w:proofErr w:type="gramStart"/>
      <w:r w:rsidRPr="00CB140D">
        <w:rPr>
          <w:rFonts w:ascii="Arial" w:hAnsi="Arial" w:cs="Arial"/>
          <w:sz w:val="24"/>
        </w:rPr>
        <w:t>В случае изменения кадастровой стоимости объекта налогообложения на основании установления его рыночной стоимости по решению комиссии по рассмотрению споров о результатах определения кадастровой стоимости или решению суда сведения о кадастровой стоимости, установленной решением указанной комиссии или решением суда, внесенные в ЕГРН, учитываются при определении налоговой базы начиная с даты начала применения для целей налогообложения кадастровой стоимости, являющейся предметом оспаривания.</w:t>
      </w:r>
      <w:proofErr w:type="gramEnd"/>
    </w:p>
    <w:p w:rsidR="0044012E" w:rsidRPr="00CB140D" w:rsidRDefault="0044012E" w:rsidP="0044012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</w:rPr>
      </w:pPr>
      <w:r w:rsidRPr="00CB140D">
        <w:rPr>
          <w:rFonts w:ascii="Arial" w:hAnsi="Arial" w:cs="Arial"/>
          <w:sz w:val="24"/>
        </w:rPr>
        <w:t>Справочно: сведения о кадастровой стоимости можно получить через интернет-портал Росреестра «Публичная кадастровая карта» http://maps.rosreestr.ru/PortalOnline/.</w:t>
      </w:r>
    </w:p>
    <w:p w:rsidR="0044012E" w:rsidRPr="00CB140D" w:rsidRDefault="0044012E" w:rsidP="0044012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</w:rPr>
      </w:pPr>
    </w:p>
    <w:p w:rsidR="0044012E" w:rsidRPr="00CB140D" w:rsidRDefault="0044012E" w:rsidP="0044012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</w:rPr>
      </w:pPr>
      <w:proofErr w:type="gramStart"/>
      <w:r w:rsidRPr="00CB140D">
        <w:rPr>
          <w:rFonts w:ascii="Arial" w:hAnsi="Arial" w:cs="Arial"/>
          <w:b/>
          <w:sz w:val="24"/>
        </w:rPr>
        <w:t xml:space="preserve">КОЛИЧЕСТВО МЕСЯЦЕВ ВЛАДЕНИЯ </w:t>
      </w:r>
      <w:r w:rsidRPr="00CB140D">
        <w:rPr>
          <w:rFonts w:ascii="Arial" w:hAnsi="Arial" w:cs="Arial"/>
          <w:sz w:val="24"/>
        </w:rPr>
        <w:t>– в случае возникновения (прекращения) у налогоплательщика в течение налогового (отчетного) периода права собственности (постоянного (бессрочного) пользования, пожизненного наследуемого владения) на земельный участок (его долю) исчисление суммы налога (суммы авансового платежа по налогу) в отношении данного земельного участка производится с учетом коэффициента, определяемого как отношение числа полных месяцев, в течение которых этот земельный участок находился в собственности (постоянном</w:t>
      </w:r>
      <w:proofErr w:type="gramEnd"/>
      <w:r w:rsidRPr="00CB140D">
        <w:rPr>
          <w:rFonts w:ascii="Arial" w:hAnsi="Arial" w:cs="Arial"/>
          <w:sz w:val="24"/>
        </w:rPr>
        <w:t xml:space="preserve"> (</w:t>
      </w:r>
      <w:proofErr w:type="gramStart"/>
      <w:r w:rsidRPr="00CB140D">
        <w:rPr>
          <w:rFonts w:ascii="Arial" w:hAnsi="Arial" w:cs="Arial"/>
          <w:sz w:val="24"/>
        </w:rPr>
        <w:t xml:space="preserve">бессрочном) пользовании, пожизненном наследуемом владении) налогоплательщика, к числу календарных месяцев в налоговом (отчетном) периоде. </w:t>
      </w:r>
      <w:proofErr w:type="gramEnd"/>
    </w:p>
    <w:p w:rsidR="0044012E" w:rsidRPr="00CB140D" w:rsidRDefault="0044012E" w:rsidP="0044012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</w:rPr>
      </w:pPr>
      <w:r w:rsidRPr="00CB140D">
        <w:rPr>
          <w:rFonts w:ascii="Arial" w:hAnsi="Arial" w:cs="Arial"/>
          <w:sz w:val="24"/>
        </w:rPr>
        <w:t xml:space="preserve">Если возникновение права собственности (постоянного (бессрочного) пользования, пожизненного наследуемого владения) на земельный участок (его долю) произошло до 15-го числа соответствующего месяца включительно или прекращение указанного права произошло после 15-го числа соответствующего месяца, </w:t>
      </w:r>
      <w:proofErr w:type="gramStart"/>
      <w:r w:rsidRPr="00CB140D">
        <w:rPr>
          <w:rFonts w:ascii="Arial" w:hAnsi="Arial" w:cs="Arial"/>
          <w:sz w:val="24"/>
        </w:rPr>
        <w:t>за полный месяц</w:t>
      </w:r>
      <w:proofErr w:type="gramEnd"/>
      <w:r w:rsidRPr="00CB140D">
        <w:rPr>
          <w:rFonts w:ascii="Arial" w:hAnsi="Arial" w:cs="Arial"/>
          <w:sz w:val="24"/>
        </w:rPr>
        <w:t xml:space="preserve"> принимается месяц возникновения (прекращения) указанного права. </w:t>
      </w:r>
    </w:p>
    <w:p w:rsidR="0044012E" w:rsidRPr="00CB140D" w:rsidRDefault="0044012E" w:rsidP="0044012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</w:rPr>
      </w:pPr>
      <w:r w:rsidRPr="00CB140D">
        <w:rPr>
          <w:rFonts w:ascii="Arial" w:hAnsi="Arial" w:cs="Arial"/>
          <w:sz w:val="24"/>
        </w:rPr>
        <w:lastRenderedPageBreak/>
        <w:t>Если возникновение права собственности (постоянного (бессрочного) пользования, пожизненного наследуемого владения) на земельный участок (его долю) произошло после 15-го числа соответствующего месяца или прекращение указанного права произошло до 15-го числа соответствующего месяца включительно, месяц возникновения (прекращения) указанного права не учитывается при определении коэффициента, указанного в настоящем пункте.</w:t>
      </w:r>
    </w:p>
    <w:p w:rsidR="0044012E" w:rsidRPr="00ED7971" w:rsidRDefault="0044012E" w:rsidP="0044012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szCs w:val="28"/>
        </w:rPr>
      </w:pPr>
    </w:p>
    <w:p w:rsidR="0044012E" w:rsidRPr="00CB140D" w:rsidRDefault="0044012E" w:rsidP="0044012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</w:rPr>
      </w:pPr>
      <w:r w:rsidRPr="00CB140D">
        <w:rPr>
          <w:rFonts w:ascii="Arial" w:hAnsi="Arial" w:cs="Arial"/>
          <w:b/>
          <w:sz w:val="24"/>
        </w:rPr>
        <w:t xml:space="preserve">НАЛОГОВЫЕ СТАВКИ </w:t>
      </w:r>
      <w:r w:rsidRPr="00CB140D">
        <w:rPr>
          <w:rFonts w:ascii="Arial" w:hAnsi="Arial" w:cs="Arial"/>
          <w:sz w:val="24"/>
        </w:rPr>
        <w:t xml:space="preserve">устанавливаются в зависимости от </w:t>
      </w:r>
      <w:hyperlink r:id="rId11" w:history="1">
        <w:r w:rsidRPr="00CB140D">
          <w:rPr>
            <w:rFonts w:ascii="Arial" w:hAnsi="Arial" w:cs="Arial"/>
            <w:sz w:val="24"/>
          </w:rPr>
          <w:t>категории</w:t>
        </w:r>
      </w:hyperlink>
      <w:r w:rsidRPr="00CB140D">
        <w:rPr>
          <w:rFonts w:ascii="Arial" w:hAnsi="Arial" w:cs="Arial"/>
          <w:sz w:val="24"/>
        </w:rPr>
        <w:t xml:space="preserve"> земель и (или) разрешенного использования земельного </w:t>
      </w:r>
      <w:proofErr w:type="spellStart"/>
      <w:r w:rsidRPr="00CB140D">
        <w:rPr>
          <w:rFonts w:ascii="Arial" w:hAnsi="Arial" w:cs="Arial"/>
          <w:sz w:val="24"/>
        </w:rPr>
        <w:t>участка:______________</w:t>
      </w:r>
      <w:r w:rsidRPr="00CB140D">
        <w:rPr>
          <w:rFonts w:ascii="Arial" w:hAnsi="Arial" w:cs="Arial"/>
          <w:sz w:val="24"/>
          <w:u w:val="single"/>
        </w:rPr>
        <w:t>город</w:t>
      </w:r>
      <w:proofErr w:type="spellEnd"/>
      <w:r w:rsidRPr="00CB140D">
        <w:rPr>
          <w:rFonts w:ascii="Arial" w:hAnsi="Arial" w:cs="Arial"/>
          <w:sz w:val="24"/>
          <w:u w:val="single"/>
        </w:rPr>
        <w:t xml:space="preserve"> Сургут</w:t>
      </w:r>
      <w:r w:rsidRPr="00CB140D">
        <w:rPr>
          <w:rFonts w:ascii="Arial" w:hAnsi="Arial" w:cs="Arial"/>
          <w:sz w:val="24"/>
        </w:rPr>
        <w:t>__________________________</w:t>
      </w:r>
    </w:p>
    <w:p w:rsidR="0044012E" w:rsidRPr="00CB140D" w:rsidRDefault="0044012E" w:rsidP="0044012E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4"/>
        </w:rPr>
      </w:pPr>
      <w:r w:rsidRPr="00CB140D">
        <w:rPr>
          <w:rFonts w:ascii="Arial" w:hAnsi="Arial" w:cs="Arial"/>
          <w:sz w:val="24"/>
        </w:rPr>
        <w:t>наименование муниципального образования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"/>
        <w:gridCol w:w="5289"/>
        <w:gridCol w:w="1794"/>
        <w:gridCol w:w="28"/>
        <w:gridCol w:w="1778"/>
      </w:tblGrid>
      <w:tr w:rsidR="0044012E" w:rsidRPr="00CB140D" w:rsidTr="009F12AC">
        <w:tc>
          <w:tcPr>
            <w:tcW w:w="325" w:type="dxa"/>
            <w:vMerge w:val="restart"/>
            <w:shd w:val="clear" w:color="auto" w:fill="auto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ind w:left="6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vMerge w:val="restart"/>
            <w:shd w:val="clear" w:color="auto" w:fill="auto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140D">
              <w:rPr>
                <w:rFonts w:ascii="Arial" w:hAnsi="Arial" w:cs="Arial"/>
                <w:b/>
                <w:sz w:val="20"/>
                <w:szCs w:val="20"/>
              </w:rPr>
              <w:t>Категория (вид использования)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B140D">
              <w:rPr>
                <w:rFonts w:ascii="Arial" w:hAnsi="Arial" w:cs="Arial"/>
                <w:b/>
                <w:sz w:val="20"/>
                <w:szCs w:val="20"/>
              </w:rPr>
              <w:t>Налоговая ставка (Решение Сургутской городской Думы от 26.10.2005 № 505-</w:t>
            </w:r>
            <w:r w:rsidRPr="00CB140D">
              <w:rPr>
                <w:rFonts w:ascii="Arial" w:hAnsi="Arial" w:cs="Arial"/>
                <w:b/>
                <w:sz w:val="20"/>
                <w:szCs w:val="20"/>
                <w:lang w:val="en-US"/>
              </w:rPr>
              <w:t>III</w:t>
            </w:r>
            <w:r w:rsidRPr="00CB140D">
              <w:rPr>
                <w:rFonts w:ascii="Arial" w:hAnsi="Arial" w:cs="Arial"/>
                <w:b/>
                <w:sz w:val="20"/>
                <w:szCs w:val="20"/>
              </w:rPr>
              <w:t xml:space="preserve"> (в редакции от 26.09.2019   № 476 – </w:t>
            </w:r>
            <w:r w:rsidRPr="00CB140D">
              <w:rPr>
                <w:rFonts w:ascii="Arial" w:hAnsi="Arial" w:cs="Arial"/>
                <w:b/>
                <w:sz w:val="20"/>
                <w:szCs w:val="20"/>
                <w:lang w:val="en-US"/>
              </w:rPr>
              <w:t>VI</w:t>
            </w:r>
            <w:r w:rsidRPr="00CB140D">
              <w:rPr>
                <w:rFonts w:ascii="Arial" w:hAnsi="Arial" w:cs="Arial"/>
                <w:b/>
                <w:sz w:val="20"/>
                <w:szCs w:val="20"/>
              </w:rPr>
              <w:t xml:space="preserve"> ДГ)</w:t>
            </w:r>
            <w:proofErr w:type="gramEnd"/>
          </w:p>
        </w:tc>
      </w:tr>
      <w:tr w:rsidR="009F12AC" w:rsidRPr="00CB140D" w:rsidTr="009F12AC">
        <w:tc>
          <w:tcPr>
            <w:tcW w:w="325" w:type="dxa"/>
            <w:vMerge/>
            <w:shd w:val="clear" w:color="auto" w:fill="auto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ind w:left="6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vMerge/>
            <w:shd w:val="clear" w:color="auto" w:fill="auto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140D">
              <w:rPr>
                <w:rFonts w:ascii="Arial" w:hAnsi="Arial" w:cs="Arial"/>
                <w:b/>
                <w:sz w:val="20"/>
                <w:szCs w:val="20"/>
              </w:rPr>
              <w:t>2020 г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clear" w:color="auto" w:fill="auto"/>
          </w:tcPr>
          <w:p w:rsidR="009F12AC" w:rsidRPr="00CB140D" w:rsidRDefault="009F12AC" w:rsidP="009F12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140D">
              <w:rPr>
                <w:rFonts w:ascii="Arial" w:hAnsi="Arial" w:cs="Arial"/>
                <w:b/>
                <w:sz w:val="20"/>
                <w:szCs w:val="20"/>
              </w:rPr>
              <w:t>2021 г</w:t>
            </w:r>
          </w:p>
        </w:tc>
      </w:tr>
      <w:tr w:rsidR="009F12AC" w:rsidRPr="00CB140D" w:rsidTr="009F12AC">
        <w:tc>
          <w:tcPr>
            <w:tcW w:w="325" w:type="dxa"/>
            <w:shd w:val="clear" w:color="auto" w:fill="auto"/>
          </w:tcPr>
          <w:p w:rsidR="009F12AC" w:rsidRPr="00CB140D" w:rsidRDefault="009F12AC" w:rsidP="0044012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shd w:val="clear" w:color="auto" w:fill="auto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Земли сельскохозяйственного назначения: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  <w:shd w:val="clear" w:color="auto" w:fill="auto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2AC" w:rsidRPr="00CB140D" w:rsidTr="009F12AC">
        <w:tc>
          <w:tcPr>
            <w:tcW w:w="325" w:type="dxa"/>
            <w:shd w:val="clear" w:color="auto" w:fill="auto"/>
          </w:tcPr>
          <w:p w:rsidR="009F12AC" w:rsidRPr="00CB140D" w:rsidRDefault="009F12AC" w:rsidP="0044012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shd w:val="solid" w:color="E1EBF7" w:fill="DDE9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Земельные участки, используемые для сельскохозяйственного производства</w:t>
            </w:r>
          </w:p>
        </w:tc>
        <w:tc>
          <w:tcPr>
            <w:tcW w:w="1822" w:type="dxa"/>
            <w:gridSpan w:val="2"/>
            <w:shd w:val="solid" w:color="E1EBF7" w:fill="DDE9F7"/>
          </w:tcPr>
          <w:p w:rsidR="009F12AC" w:rsidRPr="00CB140D" w:rsidRDefault="009F12AC" w:rsidP="00A41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0,3 %</w:t>
            </w:r>
          </w:p>
        </w:tc>
        <w:tc>
          <w:tcPr>
            <w:tcW w:w="1778" w:type="dxa"/>
            <w:shd w:val="solid" w:color="E1EBF7" w:fill="DDE9F7"/>
          </w:tcPr>
          <w:p w:rsidR="009F12AC" w:rsidRPr="00CB140D" w:rsidRDefault="009F12AC" w:rsidP="00A41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0,3 %</w:t>
            </w:r>
          </w:p>
        </w:tc>
      </w:tr>
      <w:tr w:rsidR="009F12AC" w:rsidRPr="00CB140D" w:rsidTr="009F12AC">
        <w:tc>
          <w:tcPr>
            <w:tcW w:w="325" w:type="dxa"/>
            <w:shd w:val="clear" w:color="auto" w:fill="auto"/>
          </w:tcPr>
          <w:p w:rsidR="009F12AC" w:rsidRPr="00CB140D" w:rsidRDefault="009F12AC" w:rsidP="0044012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shd w:val="clear" w:color="auto" w:fill="auto"/>
          </w:tcPr>
          <w:p w:rsidR="009F12AC" w:rsidRPr="00CB140D" w:rsidRDefault="009F12AC" w:rsidP="00967175">
            <w:pPr>
              <w:pStyle w:val="a3"/>
              <w:autoSpaceDE w:val="0"/>
              <w:autoSpaceDN w:val="0"/>
              <w:adjustRightInd w:val="0"/>
              <w:spacing w:after="120" w:line="480" w:lineRule="auto"/>
              <w:ind w:left="283" w:firstLine="0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Земельные участки, находящиеся в составе дачных, садоводческих и огороднических объединений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12AC" w:rsidRPr="00CB140D" w:rsidRDefault="00A41C49" w:rsidP="00A41C49">
            <w:pPr>
              <w:pStyle w:val="a3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9F12AC" w:rsidRPr="00CB140D">
              <w:rPr>
                <w:rFonts w:ascii="Arial" w:hAnsi="Arial" w:cs="Arial"/>
                <w:sz w:val="20"/>
                <w:szCs w:val="20"/>
              </w:rPr>
              <w:t>0,16 %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clear" w:color="auto" w:fill="auto"/>
          </w:tcPr>
          <w:p w:rsidR="009F12AC" w:rsidRPr="00CB140D" w:rsidRDefault="009F12AC" w:rsidP="00A41C49">
            <w:pPr>
              <w:pStyle w:val="a3"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0,19 %</w:t>
            </w:r>
          </w:p>
        </w:tc>
      </w:tr>
      <w:tr w:rsidR="009F12AC" w:rsidRPr="00CB140D" w:rsidTr="009F12AC">
        <w:trPr>
          <w:trHeight w:val="1597"/>
        </w:trPr>
        <w:tc>
          <w:tcPr>
            <w:tcW w:w="325" w:type="dxa"/>
            <w:shd w:val="clear" w:color="auto" w:fill="auto"/>
          </w:tcPr>
          <w:p w:rsidR="009F12AC" w:rsidRPr="00CB140D" w:rsidRDefault="009F12AC" w:rsidP="0044012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shd w:val="clear" w:color="auto" w:fill="E1EBF7"/>
          </w:tcPr>
          <w:p w:rsidR="009F12AC" w:rsidRPr="00CB140D" w:rsidRDefault="009F12AC" w:rsidP="0044012E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Иные земельные участки, отнесенные к категории земель сельскохозяйственного назначения</w:t>
            </w:r>
          </w:p>
        </w:tc>
        <w:tc>
          <w:tcPr>
            <w:tcW w:w="1822" w:type="dxa"/>
            <w:gridSpan w:val="2"/>
            <w:shd w:val="clear" w:color="auto" w:fill="E1EBF7"/>
          </w:tcPr>
          <w:p w:rsidR="009F12AC" w:rsidRPr="00CB140D" w:rsidRDefault="009F12AC" w:rsidP="00A41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1,5 %</w:t>
            </w:r>
          </w:p>
        </w:tc>
        <w:tc>
          <w:tcPr>
            <w:tcW w:w="1778" w:type="dxa"/>
            <w:shd w:val="clear" w:color="auto" w:fill="E1EBF7"/>
          </w:tcPr>
          <w:p w:rsidR="009F12AC" w:rsidRPr="00CB140D" w:rsidRDefault="009F12AC" w:rsidP="00A41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1,5 %</w:t>
            </w:r>
          </w:p>
        </w:tc>
      </w:tr>
      <w:tr w:rsidR="009F12AC" w:rsidRPr="00CB140D" w:rsidTr="009F12AC">
        <w:tc>
          <w:tcPr>
            <w:tcW w:w="325" w:type="dxa"/>
            <w:shd w:val="clear" w:color="auto" w:fill="auto"/>
          </w:tcPr>
          <w:p w:rsidR="009F12AC" w:rsidRPr="00CB140D" w:rsidRDefault="009F12AC" w:rsidP="0044012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Земли населенных пунктов:</w:t>
            </w:r>
          </w:p>
        </w:tc>
        <w:tc>
          <w:tcPr>
            <w:tcW w:w="1822" w:type="dxa"/>
            <w:gridSpan w:val="2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2AC" w:rsidRPr="00CB140D" w:rsidTr="009F12AC">
        <w:tc>
          <w:tcPr>
            <w:tcW w:w="325" w:type="dxa"/>
            <w:shd w:val="clear" w:color="auto" w:fill="auto"/>
          </w:tcPr>
          <w:p w:rsidR="009F12AC" w:rsidRPr="00CB140D" w:rsidRDefault="009F12AC" w:rsidP="0044012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 xml:space="preserve">Земельные участки, предназначенные для размещения домов </w:t>
            </w:r>
            <w:proofErr w:type="spellStart"/>
            <w:r w:rsidRPr="00CB140D">
              <w:rPr>
                <w:rFonts w:ascii="Arial" w:hAnsi="Arial" w:cs="Arial"/>
                <w:sz w:val="20"/>
                <w:szCs w:val="20"/>
              </w:rPr>
              <w:t>среднеэтажной</w:t>
            </w:r>
            <w:proofErr w:type="spellEnd"/>
            <w:r w:rsidRPr="00CB140D">
              <w:rPr>
                <w:rFonts w:ascii="Arial" w:hAnsi="Arial" w:cs="Arial"/>
                <w:sz w:val="20"/>
                <w:szCs w:val="20"/>
              </w:rPr>
              <w:t xml:space="preserve"> и многоэтажной жилой застройки, за исключением земельных участков, входящих в состав общего имущества многоквартирного дома:</w:t>
            </w:r>
          </w:p>
        </w:tc>
        <w:tc>
          <w:tcPr>
            <w:tcW w:w="1822" w:type="dxa"/>
            <w:gridSpan w:val="2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2AC" w:rsidRPr="00CB140D" w:rsidTr="009F12AC">
        <w:tc>
          <w:tcPr>
            <w:tcW w:w="325" w:type="dxa"/>
            <w:shd w:val="clear" w:color="auto" w:fill="auto"/>
          </w:tcPr>
          <w:p w:rsidR="009F12AC" w:rsidRPr="00CB140D" w:rsidRDefault="009F12AC" w:rsidP="0044012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B140D">
              <w:rPr>
                <w:rFonts w:ascii="Arial" w:hAnsi="Arial" w:cs="Arial"/>
                <w:sz w:val="20"/>
                <w:szCs w:val="20"/>
              </w:rPr>
              <w:t>занятые жилищным фондом и объектами инженерной инфраструктуры жилищно-коммунального комплекса или приобретенные (предоставленные) для жилищного строительства</w:t>
            </w:r>
            <w:proofErr w:type="gramEnd"/>
          </w:p>
        </w:tc>
        <w:tc>
          <w:tcPr>
            <w:tcW w:w="1822" w:type="dxa"/>
            <w:gridSpan w:val="2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0,11 %</w:t>
            </w:r>
          </w:p>
        </w:tc>
        <w:tc>
          <w:tcPr>
            <w:tcW w:w="1778" w:type="dxa"/>
            <w:shd w:val="clear" w:color="auto" w:fill="E1EBF7"/>
          </w:tcPr>
          <w:p w:rsidR="009F12AC" w:rsidRPr="00CB140D" w:rsidRDefault="009F12AC" w:rsidP="009F12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0,16 %</w:t>
            </w:r>
          </w:p>
        </w:tc>
      </w:tr>
      <w:tr w:rsidR="009F12AC" w:rsidRPr="00CB140D" w:rsidTr="009F12AC">
        <w:tc>
          <w:tcPr>
            <w:tcW w:w="325" w:type="dxa"/>
            <w:shd w:val="clear" w:color="auto" w:fill="auto"/>
          </w:tcPr>
          <w:p w:rsidR="009F12AC" w:rsidRPr="00CB140D" w:rsidRDefault="009F12AC" w:rsidP="0044012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доля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</w:t>
            </w:r>
          </w:p>
        </w:tc>
        <w:tc>
          <w:tcPr>
            <w:tcW w:w="1822" w:type="dxa"/>
            <w:gridSpan w:val="2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1 %</w:t>
            </w:r>
          </w:p>
        </w:tc>
        <w:tc>
          <w:tcPr>
            <w:tcW w:w="1778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1,1 %</w:t>
            </w:r>
          </w:p>
        </w:tc>
      </w:tr>
      <w:tr w:rsidR="009F12AC" w:rsidRPr="00CB140D" w:rsidTr="009F12AC">
        <w:tc>
          <w:tcPr>
            <w:tcW w:w="325" w:type="dxa"/>
            <w:shd w:val="clear" w:color="auto" w:fill="auto"/>
          </w:tcPr>
          <w:p w:rsidR="009F12AC" w:rsidRPr="00CB140D" w:rsidRDefault="009F12AC" w:rsidP="0044012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Земельные участки, предназначенные для размещения домов малоэтажной жилой застройки, в том числе индивидуальной жилой застройки</w:t>
            </w:r>
          </w:p>
        </w:tc>
        <w:tc>
          <w:tcPr>
            <w:tcW w:w="1822" w:type="dxa"/>
            <w:gridSpan w:val="2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0,24 %</w:t>
            </w:r>
          </w:p>
        </w:tc>
        <w:tc>
          <w:tcPr>
            <w:tcW w:w="1778" w:type="dxa"/>
            <w:shd w:val="clear" w:color="auto" w:fill="E1EBF7"/>
          </w:tcPr>
          <w:p w:rsidR="009F12AC" w:rsidRPr="00CB140D" w:rsidRDefault="009F12AC" w:rsidP="009F12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0,26 %</w:t>
            </w:r>
          </w:p>
        </w:tc>
      </w:tr>
      <w:tr w:rsidR="009F12AC" w:rsidRPr="00CB140D" w:rsidTr="009F12AC">
        <w:tc>
          <w:tcPr>
            <w:tcW w:w="325" w:type="dxa"/>
            <w:shd w:val="clear" w:color="auto" w:fill="auto"/>
          </w:tcPr>
          <w:p w:rsidR="009F12AC" w:rsidRPr="00CB140D" w:rsidRDefault="009F12AC" w:rsidP="0044012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Земельные участки, предназначенные для размещения гаражей и автостоянок</w:t>
            </w:r>
          </w:p>
        </w:tc>
        <w:tc>
          <w:tcPr>
            <w:tcW w:w="1822" w:type="dxa"/>
            <w:gridSpan w:val="2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0,5 %</w:t>
            </w:r>
          </w:p>
        </w:tc>
        <w:tc>
          <w:tcPr>
            <w:tcW w:w="1778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0,8 %</w:t>
            </w:r>
          </w:p>
        </w:tc>
      </w:tr>
      <w:tr w:rsidR="009F12AC" w:rsidRPr="00CB140D" w:rsidTr="009F12AC">
        <w:tc>
          <w:tcPr>
            <w:tcW w:w="325" w:type="dxa"/>
            <w:shd w:val="clear" w:color="auto" w:fill="auto"/>
          </w:tcPr>
          <w:p w:rsidR="009F12AC" w:rsidRPr="00CB140D" w:rsidRDefault="009F12AC" w:rsidP="0044012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Земельные участки, предназначенные для дачного строительства, садоводства и огородничества</w:t>
            </w:r>
          </w:p>
        </w:tc>
        <w:tc>
          <w:tcPr>
            <w:tcW w:w="1822" w:type="dxa"/>
            <w:gridSpan w:val="2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0,16 %</w:t>
            </w:r>
          </w:p>
        </w:tc>
        <w:tc>
          <w:tcPr>
            <w:tcW w:w="1778" w:type="dxa"/>
            <w:shd w:val="clear" w:color="auto" w:fill="E1EBF7"/>
          </w:tcPr>
          <w:p w:rsidR="009F12AC" w:rsidRPr="00CB140D" w:rsidRDefault="009F12AC" w:rsidP="009F12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0,19 %</w:t>
            </w:r>
          </w:p>
        </w:tc>
      </w:tr>
      <w:tr w:rsidR="009F12AC" w:rsidRPr="00CB140D" w:rsidTr="009F12AC">
        <w:tc>
          <w:tcPr>
            <w:tcW w:w="325" w:type="dxa"/>
            <w:shd w:val="clear" w:color="auto" w:fill="auto"/>
          </w:tcPr>
          <w:p w:rsidR="009F12AC" w:rsidRPr="00CB140D" w:rsidRDefault="009F12AC" w:rsidP="0044012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 xml:space="preserve">Земельные участки, предназначенные для размещения объектов торговли, общественного </w:t>
            </w:r>
            <w:r w:rsidRPr="00CB140D">
              <w:rPr>
                <w:rFonts w:ascii="Arial" w:hAnsi="Arial" w:cs="Arial"/>
                <w:sz w:val="20"/>
                <w:szCs w:val="20"/>
              </w:rPr>
              <w:lastRenderedPageBreak/>
              <w:t>питания, бытового обслуживания</w:t>
            </w:r>
          </w:p>
        </w:tc>
        <w:tc>
          <w:tcPr>
            <w:tcW w:w="1822" w:type="dxa"/>
            <w:gridSpan w:val="2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lastRenderedPageBreak/>
              <w:t>0,9 %</w:t>
            </w:r>
          </w:p>
        </w:tc>
        <w:tc>
          <w:tcPr>
            <w:tcW w:w="1778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1 %</w:t>
            </w:r>
          </w:p>
        </w:tc>
      </w:tr>
      <w:tr w:rsidR="009F12AC" w:rsidRPr="00CB140D" w:rsidTr="009F12AC">
        <w:tc>
          <w:tcPr>
            <w:tcW w:w="325" w:type="dxa"/>
            <w:shd w:val="clear" w:color="auto" w:fill="auto"/>
          </w:tcPr>
          <w:p w:rsidR="009F12AC" w:rsidRPr="00CB140D" w:rsidRDefault="009F12AC" w:rsidP="0044012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Земельные участки, предназначенные для размещения гостиниц</w:t>
            </w:r>
          </w:p>
        </w:tc>
        <w:tc>
          <w:tcPr>
            <w:tcW w:w="1822" w:type="dxa"/>
            <w:gridSpan w:val="2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1,16 %</w:t>
            </w:r>
          </w:p>
        </w:tc>
        <w:tc>
          <w:tcPr>
            <w:tcW w:w="1778" w:type="dxa"/>
            <w:shd w:val="clear" w:color="auto" w:fill="E1EBF7"/>
          </w:tcPr>
          <w:p w:rsidR="009F12AC" w:rsidRPr="00CB140D" w:rsidRDefault="009F12AC" w:rsidP="009F12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1,24 %</w:t>
            </w:r>
          </w:p>
        </w:tc>
      </w:tr>
      <w:tr w:rsidR="009F12AC" w:rsidRPr="00CB140D" w:rsidTr="009F12AC">
        <w:tc>
          <w:tcPr>
            <w:tcW w:w="325" w:type="dxa"/>
            <w:shd w:val="clear" w:color="auto" w:fill="auto"/>
          </w:tcPr>
          <w:p w:rsidR="009F12AC" w:rsidRPr="00CB140D" w:rsidRDefault="009F12AC" w:rsidP="0044012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Земельные участки, предназначенные для размещения офисных зданий делового и коммерческого назначения</w:t>
            </w:r>
          </w:p>
        </w:tc>
        <w:tc>
          <w:tcPr>
            <w:tcW w:w="1822" w:type="dxa"/>
            <w:gridSpan w:val="2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0,8 %</w:t>
            </w:r>
          </w:p>
        </w:tc>
        <w:tc>
          <w:tcPr>
            <w:tcW w:w="1778" w:type="dxa"/>
            <w:shd w:val="clear" w:color="auto" w:fill="E1EBF7"/>
          </w:tcPr>
          <w:p w:rsidR="009F12AC" w:rsidRPr="00CB140D" w:rsidRDefault="00C32EE4" w:rsidP="00C32E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</w:t>
            </w:r>
            <w:r w:rsidR="009F12AC" w:rsidRPr="00CB140D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9F12AC" w:rsidRPr="00CB140D" w:rsidTr="009F12AC">
        <w:tc>
          <w:tcPr>
            <w:tcW w:w="325" w:type="dxa"/>
            <w:shd w:val="clear" w:color="auto" w:fill="auto"/>
          </w:tcPr>
          <w:p w:rsidR="009F12AC" w:rsidRPr="00CB140D" w:rsidRDefault="009F12AC" w:rsidP="0044012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Земельные участки, предназначенные для размещения объектов рекреационного и лечебно-оздоровительного назначения</w:t>
            </w:r>
          </w:p>
        </w:tc>
        <w:tc>
          <w:tcPr>
            <w:tcW w:w="1822" w:type="dxa"/>
            <w:gridSpan w:val="2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0,8 %</w:t>
            </w:r>
          </w:p>
        </w:tc>
        <w:tc>
          <w:tcPr>
            <w:tcW w:w="1778" w:type="dxa"/>
            <w:shd w:val="clear" w:color="auto" w:fill="E1EBF7"/>
          </w:tcPr>
          <w:p w:rsidR="009F12AC" w:rsidRPr="00CB140D" w:rsidRDefault="00C32EE4" w:rsidP="00C32E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</w:t>
            </w:r>
            <w:r w:rsidR="009F12AC" w:rsidRPr="00CB140D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9F12AC" w:rsidRPr="00CB140D" w:rsidTr="009F12AC">
        <w:tc>
          <w:tcPr>
            <w:tcW w:w="325" w:type="dxa"/>
            <w:shd w:val="clear" w:color="auto" w:fill="auto"/>
          </w:tcPr>
          <w:p w:rsidR="009F12AC" w:rsidRPr="00CB140D" w:rsidRDefault="009F12AC" w:rsidP="0044012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1822" w:type="dxa"/>
            <w:gridSpan w:val="2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1,16 %</w:t>
            </w:r>
          </w:p>
        </w:tc>
        <w:tc>
          <w:tcPr>
            <w:tcW w:w="1778" w:type="dxa"/>
            <w:shd w:val="clear" w:color="auto" w:fill="E1EBF7"/>
          </w:tcPr>
          <w:p w:rsidR="009F12AC" w:rsidRPr="00CB140D" w:rsidRDefault="00C32EE4" w:rsidP="00C32E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1,24</w:t>
            </w:r>
            <w:r w:rsidR="009F12AC" w:rsidRPr="00CB140D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9F12AC" w:rsidRPr="00CB140D" w:rsidTr="009F12AC">
        <w:tc>
          <w:tcPr>
            <w:tcW w:w="325" w:type="dxa"/>
            <w:shd w:val="clear" w:color="auto" w:fill="auto"/>
          </w:tcPr>
          <w:p w:rsidR="009F12AC" w:rsidRPr="00CB140D" w:rsidRDefault="009F12AC" w:rsidP="0044012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Земельные участки, предназначенные для размещения электростанций, обслуживающих их сооружений и объектов</w:t>
            </w:r>
          </w:p>
        </w:tc>
        <w:tc>
          <w:tcPr>
            <w:tcW w:w="1822" w:type="dxa"/>
            <w:gridSpan w:val="2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1,5 %</w:t>
            </w:r>
          </w:p>
        </w:tc>
        <w:tc>
          <w:tcPr>
            <w:tcW w:w="1778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1,5 %</w:t>
            </w:r>
          </w:p>
        </w:tc>
      </w:tr>
      <w:tr w:rsidR="009F12AC" w:rsidRPr="00CB140D" w:rsidTr="009F12AC">
        <w:tc>
          <w:tcPr>
            <w:tcW w:w="325" w:type="dxa"/>
            <w:shd w:val="clear" w:color="auto" w:fill="auto"/>
          </w:tcPr>
          <w:p w:rsidR="009F12AC" w:rsidRPr="00CB140D" w:rsidRDefault="009F12AC" w:rsidP="0044012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B140D">
              <w:rPr>
                <w:rFonts w:ascii="Arial" w:hAnsi="Arial" w:cs="Arial"/>
                <w:sz w:val="20"/>
                <w:szCs w:val="20"/>
              </w:rPr>
              <w:t>Земельные участки, предназначенные для размещения портов, водных, железнодорожных вокзалов, автодорожных вокзалов, аэропортов, аэродромов, аэровокзалов</w:t>
            </w:r>
            <w:proofErr w:type="gramEnd"/>
          </w:p>
        </w:tc>
        <w:tc>
          <w:tcPr>
            <w:tcW w:w="1822" w:type="dxa"/>
            <w:gridSpan w:val="2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1,5 %</w:t>
            </w:r>
          </w:p>
        </w:tc>
        <w:tc>
          <w:tcPr>
            <w:tcW w:w="1778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1,5 %</w:t>
            </w:r>
          </w:p>
        </w:tc>
      </w:tr>
      <w:tr w:rsidR="009F12AC" w:rsidRPr="00CB140D" w:rsidTr="009F12AC">
        <w:tc>
          <w:tcPr>
            <w:tcW w:w="325" w:type="dxa"/>
            <w:shd w:val="clear" w:color="auto" w:fill="auto"/>
          </w:tcPr>
          <w:p w:rsidR="009F12AC" w:rsidRPr="00CB140D" w:rsidRDefault="009F12AC" w:rsidP="0044012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Земельные участки, занятые водными объектами, находящимися в обороте</w:t>
            </w:r>
          </w:p>
        </w:tc>
        <w:tc>
          <w:tcPr>
            <w:tcW w:w="1822" w:type="dxa"/>
            <w:gridSpan w:val="2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1,5%</w:t>
            </w:r>
          </w:p>
        </w:tc>
        <w:tc>
          <w:tcPr>
            <w:tcW w:w="1778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1,5 %</w:t>
            </w:r>
          </w:p>
        </w:tc>
      </w:tr>
      <w:tr w:rsidR="009F12AC" w:rsidRPr="00CB140D" w:rsidTr="009F12AC">
        <w:tc>
          <w:tcPr>
            <w:tcW w:w="325" w:type="dxa"/>
            <w:shd w:val="clear" w:color="auto" w:fill="auto"/>
          </w:tcPr>
          <w:p w:rsidR="009F12AC" w:rsidRPr="00CB140D" w:rsidRDefault="009F12AC" w:rsidP="0044012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B140D">
              <w:rPr>
                <w:rFonts w:ascii="Arial" w:hAnsi="Arial" w:cs="Arial"/>
                <w:sz w:val="20"/>
                <w:szCs w:val="20"/>
              </w:rPr>
              <w:t>Земельные участки, предназначенные для разработки полезных ископаемых, размещения железнодорожных путей, автомобильных дорог,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</w:t>
            </w:r>
            <w:proofErr w:type="gramEnd"/>
            <w:r w:rsidRPr="00CB140D">
              <w:rPr>
                <w:rFonts w:ascii="Arial" w:hAnsi="Arial" w:cs="Arial"/>
                <w:sz w:val="20"/>
                <w:szCs w:val="20"/>
              </w:rPr>
              <w:t xml:space="preserve"> транспорта, энергетики и связи, размещения наземных сооружений и инфраструктуры спутниковой связи, объектов космической деятельности, военных объектов</w:t>
            </w:r>
          </w:p>
        </w:tc>
        <w:tc>
          <w:tcPr>
            <w:tcW w:w="1822" w:type="dxa"/>
            <w:gridSpan w:val="2"/>
            <w:shd w:val="clear" w:color="auto" w:fill="E1EBF7"/>
          </w:tcPr>
          <w:p w:rsidR="009F12AC" w:rsidRPr="00CB140D" w:rsidRDefault="009F12AC" w:rsidP="00C32E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1,</w:t>
            </w:r>
            <w:r w:rsidR="00C32EE4" w:rsidRPr="00CB140D">
              <w:rPr>
                <w:rFonts w:ascii="Arial" w:hAnsi="Arial" w:cs="Arial"/>
                <w:sz w:val="20"/>
                <w:szCs w:val="20"/>
              </w:rPr>
              <w:t>16</w:t>
            </w:r>
            <w:r w:rsidRPr="00CB140D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778" w:type="dxa"/>
            <w:shd w:val="clear" w:color="auto" w:fill="E1EBF7"/>
          </w:tcPr>
          <w:p w:rsidR="009F12AC" w:rsidRPr="00CB140D" w:rsidRDefault="00C32EE4" w:rsidP="00C32E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1,24</w:t>
            </w:r>
            <w:r w:rsidR="009F12AC" w:rsidRPr="00CB140D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9F12AC" w:rsidRPr="00CB140D" w:rsidTr="009F12AC">
        <w:tc>
          <w:tcPr>
            <w:tcW w:w="325" w:type="dxa"/>
            <w:shd w:val="clear" w:color="auto" w:fill="auto"/>
          </w:tcPr>
          <w:p w:rsidR="009F12AC" w:rsidRPr="00CB140D" w:rsidRDefault="009F12AC" w:rsidP="0044012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Земельные участки, занятые особо охраняемыми территориями и объектами, городскими лесами, скверами, парками, городскими садами</w:t>
            </w:r>
          </w:p>
        </w:tc>
        <w:tc>
          <w:tcPr>
            <w:tcW w:w="1794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1,5 %</w:t>
            </w:r>
          </w:p>
        </w:tc>
        <w:tc>
          <w:tcPr>
            <w:tcW w:w="1806" w:type="dxa"/>
            <w:gridSpan w:val="2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1,5 %</w:t>
            </w:r>
          </w:p>
        </w:tc>
      </w:tr>
      <w:tr w:rsidR="009F12AC" w:rsidRPr="00CB140D" w:rsidTr="009F12AC">
        <w:tc>
          <w:tcPr>
            <w:tcW w:w="325" w:type="dxa"/>
            <w:shd w:val="clear" w:color="auto" w:fill="auto"/>
          </w:tcPr>
          <w:p w:rsidR="009F12AC" w:rsidRPr="00CB140D" w:rsidRDefault="009F12AC" w:rsidP="0044012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Земельные участки, предназначенные для сельскохозяйственного использования</w:t>
            </w:r>
          </w:p>
        </w:tc>
        <w:tc>
          <w:tcPr>
            <w:tcW w:w="1794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0,3%</w:t>
            </w:r>
          </w:p>
        </w:tc>
        <w:tc>
          <w:tcPr>
            <w:tcW w:w="1806" w:type="dxa"/>
            <w:gridSpan w:val="2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0,3 %</w:t>
            </w:r>
          </w:p>
        </w:tc>
      </w:tr>
      <w:tr w:rsidR="009F12AC" w:rsidRPr="00CB140D" w:rsidTr="009F12AC">
        <w:tc>
          <w:tcPr>
            <w:tcW w:w="325" w:type="dxa"/>
            <w:shd w:val="clear" w:color="auto" w:fill="auto"/>
          </w:tcPr>
          <w:p w:rsidR="009F12AC" w:rsidRPr="00CB140D" w:rsidRDefault="009F12AC" w:rsidP="0044012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B140D">
              <w:rPr>
                <w:rFonts w:ascii="Arial" w:hAnsi="Arial" w:cs="Arial"/>
                <w:sz w:val="20"/>
                <w:szCs w:val="20"/>
              </w:rPr>
              <w:t>Земельные участки улиц, проспектов, площадей, шоссе, аллей, бульваров, застав, переулков, проездов, тупиков, земельные участки земель резерва, земельные участки, занятые водными объектами, изъятыми из оборота или ограниченными в обороте в соответствии с законодательством Российской Федерации, земельные участки под полосами отвода водоемов, каналов и коллекторов, набережные</w:t>
            </w:r>
            <w:proofErr w:type="gramEnd"/>
          </w:p>
        </w:tc>
        <w:tc>
          <w:tcPr>
            <w:tcW w:w="1794" w:type="dxa"/>
            <w:shd w:val="clear" w:color="auto" w:fill="E1EBF7"/>
          </w:tcPr>
          <w:p w:rsidR="009F12AC" w:rsidRPr="00CB140D" w:rsidRDefault="009F12AC" w:rsidP="00C32E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1,</w:t>
            </w:r>
            <w:r w:rsidR="00C32EE4" w:rsidRPr="00CB140D">
              <w:rPr>
                <w:rFonts w:ascii="Arial" w:hAnsi="Arial" w:cs="Arial"/>
                <w:sz w:val="20"/>
                <w:szCs w:val="20"/>
              </w:rPr>
              <w:t>16</w:t>
            </w:r>
            <w:r w:rsidRPr="00CB140D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806" w:type="dxa"/>
            <w:gridSpan w:val="2"/>
            <w:shd w:val="clear" w:color="auto" w:fill="E1EBF7"/>
          </w:tcPr>
          <w:p w:rsidR="009F12AC" w:rsidRPr="00CB140D" w:rsidRDefault="009F12AC" w:rsidP="00C32E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1,</w:t>
            </w:r>
            <w:r w:rsidR="00C32EE4" w:rsidRPr="00CB140D">
              <w:rPr>
                <w:rFonts w:ascii="Arial" w:hAnsi="Arial" w:cs="Arial"/>
                <w:sz w:val="20"/>
                <w:szCs w:val="20"/>
              </w:rPr>
              <w:t>24</w:t>
            </w:r>
            <w:r w:rsidRPr="00CB140D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9F12AC" w:rsidRPr="00CB140D" w:rsidTr="009F12AC">
        <w:tc>
          <w:tcPr>
            <w:tcW w:w="325" w:type="dxa"/>
            <w:shd w:val="clear" w:color="auto" w:fill="auto"/>
          </w:tcPr>
          <w:p w:rsidR="009F12AC" w:rsidRPr="00CB140D" w:rsidRDefault="009F12AC" w:rsidP="0044012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Земельные участки, предназначенные для размещения административных зданий, объектов образования, науки, здравоохранения и социального обеспечения, физической культуры и спорта, культуры, искусства, религии</w:t>
            </w:r>
          </w:p>
        </w:tc>
        <w:tc>
          <w:tcPr>
            <w:tcW w:w="1794" w:type="dxa"/>
            <w:shd w:val="clear" w:color="auto" w:fill="E1EBF7"/>
          </w:tcPr>
          <w:p w:rsidR="009F12AC" w:rsidRPr="00CB140D" w:rsidRDefault="00C32EE4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0,8</w:t>
            </w:r>
            <w:r w:rsidR="009F12AC" w:rsidRPr="00CB140D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806" w:type="dxa"/>
            <w:gridSpan w:val="2"/>
            <w:shd w:val="clear" w:color="auto" w:fill="E1EBF7"/>
          </w:tcPr>
          <w:p w:rsidR="009F12AC" w:rsidRPr="00CB140D" w:rsidRDefault="00C32EE4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</w:t>
            </w:r>
            <w:r w:rsidR="009F12AC" w:rsidRPr="00CB140D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9F12AC" w:rsidRPr="00CB140D" w:rsidTr="009F12AC">
        <w:tc>
          <w:tcPr>
            <w:tcW w:w="325" w:type="dxa"/>
            <w:shd w:val="clear" w:color="auto" w:fill="auto"/>
          </w:tcPr>
          <w:p w:rsidR="009F12AC" w:rsidRPr="00CB140D" w:rsidRDefault="009F12AC" w:rsidP="0044012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Земельные участки, ограниченные в обороте в соответствии с законодательством Российской Федерации, предоставленные для обеспечения обороны, безопасности и таможенных нужд</w:t>
            </w:r>
          </w:p>
        </w:tc>
        <w:tc>
          <w:tcPr>
            <w:tcW w:w="1794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0,3 %</w:t>
            </w:r>
          </w:p>
        </w:tc>
        <w:tc>
          <w:tcPr>
            <w:tcW w:w="1806" w:type="dxa"/>
            <w:gridSpan w:val="2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0,3 %</w:t>
            </w:r>
          </w:p>
        </w:tc>
      </w:tr>
      <w:tr w:rsidR="009F12AC" w:rsidRPr="00CB140D" w:rsidTr="009F12AC">
        <w:tc>
          <w:tcPr>
            <w:tcW w:w="325" w:type="dxa"/>
            <w:shd w:val="clear" w:color="auto" w:fill="auto"/>
          </w:tcPr>
          <w:p w:rsidR="009F12AC" w:rsidRPr="00CB140D" w:rsidRDefault="009F12AC" w:rsidP="0044012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Иные категории земель</w:t>
            </w:r>
          </w:p>
        </w:tc>
        <w:tc>
          <w:tcPr>
            <w:tcW w:w="1794" w:type="dxa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1,5 %</w:t>
            </w:r>
          </w:p>
        </w:tc>
        <w:tc>
          <w:tcPr>
            <w:tcW w:w="1806" w:type="dxa"/>
            <w:gridSpan w:val="2"/>
            <w:shd w:val="clear" w:color="auto" w:fill="E1EBF7"/>
          </w:tcPr>
          <w:p w:rsidR="009F12AC" w:rsidRPr="00CB140D" w:rsidRDefault="009F12AC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1,5 %</w:t>
            </w:r>
          </w:p>
        </w:tc>
      </w:tr>
    </w:tbl>
    <w:p w:rsidR="0044012E" w:rsidRPr="00CB140D" w:rsidRDefault="0044012E" w:rsidP="0044012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</w:rPr>
      </w:pPr>
      <w:r w:rsidRPr="00CB140D">
        <w:rPr>
          <w:rFonts w:ascii="Arial" w:hAnsi="Arial" w:cs="Arial"/>
          <w:sz w:val="24"/>
        </w:rPr>
        <w:t xml:space="preserve">Со ставками налога и льготами, действующими на территории любого муниципального </w:t>
      </w:r>
      <w:proofErr w:type="gramStart"/>
      <w:r w:rsidRPr="00CB140D">
        <w:rPr>
          <w:rFonts w:ascii="Arial" w:hAnsi="Arial" w:cs="Arial"/>
          <w:sz w:val="24"/>
        </w:rPr>
        <w:t>образования</w:t>
      </w:r>
      <w:proofErr w:type="gramEnd"/>
      <w:r w:rsidRPr="00CB140D">
        <w:rPr>
          <w:rFonts w:ascii="Arial" w:hAnsi="Arial" w:cs="Arial"/>
          <w:sz w:val="24"/>
        </w:rPr>
        <w:t xml:space="preserve"> на территории Российской Федерации, Вы можете ознакомиться на сайте ФНС России </w:t>
      </w:r>
      <w:hyperlink r:id="rId12" w:history="1">
        <w:r w:rsidR="00C70EDC" w:rsidRPr="00CB140D">
          <w:rPr>
            <w:rStyle w:val="a7"/>
            <w:rFonts w:ascii="Arial" w:hAnsi="Arial" w:cs="Arial"/>
            <w:sz w:val="24"/>
          </w:rPr>
          <w:t>www.nalog.</w:t>
        </w:r>
        <w:r w:rsidR="00C70EDC" w:rsidRPr="00CB140D">
          <w:rPr>
            <w:rStyle w:val="a7"/>
            <w:rFonts w:ascii="Arial" w:hAnsi="Arial" w:cs="Arial"/>
            <w:sz w:val="24"/>
            <w:lang w:val="en-JM"/>
          </w:rPr>
          <w:t>gov</w:t>
        </w:r>
        <w:r w:rsidR="00C70EDC" w:rsidRPr="00CB140D">
          <w:rPr>
            <w:rStyle w:val="a7"/>
            <w:rFonts w:ascii="Arial" w:hAnsi="Arial" w:cs="Arial"/>
            <w:sz w:val="24"/>
          </w:rPr>
          <w:t>.ru</w:t>
        </w:r>
      </w:hyperlink>
      <w:r w:rsidRPr="00CB140D">
        <w:rPr>
          <w:rFonts w:ascii="Arial" w:hAnsi="Arial" w:cs="Arial"/>
          <w:sz w:val="24"/>
        </w:rPr>
        <w:t>, в интернет-сервисе «Справочная информация о ставках и льготах по имущественным налогам».</w:t>
      </w:r>
    </w:p>
    <w:p w:rsidR="0044012E" w:rsidRPr="00CB140D" w:rsidRDefault="0044012E" w:rsidP="0044012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24"/>
        </w:rPr>
      </w:pPr>
    </w:p>
    <w:p w:rsidR="0044012E" w:rsidRPr="00CB140D" w:rsidRDefault="0044012E" w:rsidP="0044012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24"/>
        </w:rPr>
      </w:pPr>
      <w:r w:rsidRPr="00CB140D">
        <w:rPr>
          <w:rFonts w:ascii="Arial" w:hAnsi="Arial" w:cs="Arial"/>
          <w:b/>
          <w:sz w:val="24"/>
        </w:rPr>
        <w:t xml:space="preserve">КОЭФФИЦИЕНТЫ </w:t>
      </w:r>
    </w:p>
    <w:p w:rsidR="0044012E" w:rsidRPr="00CB140D" w:rsidRDefault="0044012E" w:rsidP="0044012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4"/>
        </w:rPr>
      </w:pPr>
      <w:r w:rsidRPr="00CB140D">
        <w:rPr>
          <w:rFonts w:ascii="Arial" w:hAnsi="Arial" w:cs="Arial"/>
          <w:bCs/>
          <w:sz w:val="24"/>
        </w:rPr>
        <w:t xml:space="preserve">В отношении земельных участков, приобретенных в собственность на условиях жилищного строительства, исчисление суммы налога производится с учетом </w:t>
      </w:r>
      <w:r w:rsidRPr="00CB140D">
        <w:rPr>
          <w:rFonts w:ascii="Arial" w:hAnsi="Arial" w:cs="Arial"/>
          <w:b/>
          <w:bCs/>
          <w:sz w:val="24"/>
        </w:rPr>
        <w:t>коэффициента 2</w:t>
      </w:r>
      <w:r w:rsidRPr="00CB140D">
        <w:rPr>
          <w:rFonts w:ascii="Arial" w:hAnsi="Arial" w:cs="Arial"/>
          <w:bCs/>
          <w:sz w:val="24"/>
        </w:rPr>
        <w:t xml:space="preserve"> в течение трехлетнего срока </w:t>
      </w:r>
      <w:proofErr w:type="gramStart"/>
      <w:r w:rsidRPr="00CB140D">
        <w:rPr>
          <w:rFonts w:ascii="Arial" w:hAnsi="Arial" w:cs="Arial"/>
          <w:bCs/>
          <w:sz w:val="24"/>
        </w:rPr>
        <w:t>строительства</w:t>
      </w:r>
      <w:proofErr w:type="gramEnd"/>
      <w:r w:rsidRPr="00CB140D">
        <w:rPr>
          <w:rFonts w:ascii="Arial" w:hAnsi="Arial" w:cs="Arial"/>
          <w:bCs/>
          <w:sz w:val="24"/>
        </w:rPr>
        <w:t xml:space="preserve"> начиная с даты государственной регистрации прав на данные участки вплоть до государственной регистрации прав на построенный объект недвижимости. </w:t>
      </w:r>
    </w:p>
    <w:p w:rsidR="0044012E" w:rsidRPr="00CB140D" w:rsidRDefault="0044012E" w:rsidP="0044012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</w:rPr>
      </w:pPr>
      <w:r w:rsidRPr="00CB140D">
        <w:rPr>
          <w:rFonts w:ascii="Arial" w:hAnsi="Arial" w:cs="Arial"/>
          <w:bCs/>
          <w:sz w:val="24"/>
        </w:rPr>
        <w:t xml:space="preserve">В случае завершения такого жилищного строительства и государственной регистрации прав на построенный объект недвижимости до истечения трехлетнего срока строительства сумма налога, уплаченного за этот период сверх суммы налога, исчисленной с учетом </w:t>
      </w:r>
      <w:r w:rsidRPr="00CB140D">
        <w:rPr>
          <w:rFonts w:ascii="Arial" w:hAnsi="Arial" w:cs="Arial"/>
          <w:b/>
          <w:bCs/>
          <w:sz w:val="24"/>
        </w:rPr>
        <w:t>коэффициента 1</w:t>
      </w:r>
      <w:r w:rsidRPr="00CB140D">
        <w:rPr>
          <w:rFonts w:ascii="Arial" w:hAnsi="Arial" w:cs="Arial"/>
          <w:bCs/>
          <w:sz w:val="24"/>
        </w:rPr>
        <w:t>, признается суммой излишне уплаченного налога и подлежит зачету (возврату) налогоплательщику.</w:t>
      </w:r>
    </w:p>
    <w:p w:rsidR="0044012E" w:rsidRPr="00CB140D" w:rsidRDefault="0044012E" w:rsidP="0044012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4"/>
        </w:rPr>
      </w:pPr>
      <w:r w:rsidRPr="00CB140D">
        <w:rPr>
          <w:rFonts w:ascii="Arial" w:hAnsi="Arial" w:cs="Arial"/>
          <w:bCs/>
          <w:sz w:val="24"/>
        </w:rPr>
        <w:t xml:space="preserve">В отношении земельных участков, приобретенных в собственность на условиях жилищного строительства, исчисление суммы налога производится с учетом </w:t>
      </w:r>
      <w:r w:rsidRPr="00CB140D">
        <w:rPr>
          <w:rFonts w:ascii="Arial" w:hAnsi="Arial" w:cs="Arial"/>
          <w:b/>
          <w:bCs/>
          <w:sz w:val="24"/>
        </w:rPr>
        <w:t>коэффициента 4</w:t>
      </w:r>
      <w:r w:rsidRPr="00CB140D">
        <w:rPr>
          <w:rFonts w:ascii="Arial" w:hAnsi="Arial" w:cs="Arial"/>
          <w:bCs/>
          <w:sz w:val="24"/>
        </w:rPr>
        <w:t xml:space="preserve"> в течение периода, превышающего трехлетний срок строительства, вплоть до даты государственной регистрации прав на построенный объект недвижимости. </w:t>
      </w:r>
    </w:p>
    <w:p w:rsidR="0044012E" w:rsidRPr="00CB140D" w:rsidRDefault="0044012E" w:rsidP="0044012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4"/>
        </w:rPr>
      </w:pPr>
      <w:r w:rsidRPr="00CB140D">
        <w:rPr>
          <w:rFonts w:ascii="Arial" w:hAnsi="Arial" w:cs="Arial"/>
          <w:bCs/>
          <w:sz w:val="24"/>
        </w:rPr>
        <w:t xml:space="preserve">В отношении земельных участков, приобретенных в собственность для индивидуального жилищного строительства, исчисление суммы налога производится с учетом </w:t>
      </w:r>
      <w:r w:rsidRPr="00CB140D">
        <w:rPr>
          <w:rFonts w:ascii="Arial" w:hAnsi="Arial" w:cs="Arial"/>
          <w:b/>
          <w:bCs/>
          <w:sz w:val="24"/>
        </w:rPr>
        <w:t>коэффициента 2</w:t>
      </w:r>
      <w:r w:rsidRPr="00CB140D">
        <w:rPr>
          <w:rFonts w:ascii="Arial" w:hAnsi="Arial" w:cs="Arial"/>
          <w:bCs/>
          <w:sz w:val="24"/>
        </w:rPr>
        <w:t xml:space="preserve"> по истечении 10 лет </w:t>
      </w:r>
      <w:proofErr w:type="gramStart"/>
      <w:r w:rsidRPr="00CB140D">
        <w:rPr>
          <w:rFonts w:ascii="Arial" w:hAnsi="Arial" w:cs="Arial"/>
          <w:bCs/>
          <w:sz w:val="24"/>
        </w:rPr>
        <w:t>с даты</w:t>
      </w:r>
      <w:proofErr w:type="gramEnd"/>
      <w:r w:rsidRPr="00CB140D">
        <w:rPr>
          <w:rFonts w:ascii="Arial" w:hAnsi="Arial" w:cs="Arial"/>
          <w:bCs/>
          <w:sz w:val="24"/>
        </w:rPr>
        <w:t xml:space="preserve"> государственной регистрации прав на данные участки вплоть до государственной регистрации прав на построенный объект недвижимости.</w:t>
      </w:r>
    </w:p>
    <w:p w:rsidR="0044012E" w:rsidRPr="00CB140D" w:rsidRDefault="0044012E" w:rsidP="0044012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CB140D">
        <w:rPr>
          <w:rFonts w:ascii="Arial" w:hAnsi="Arial" w:cs="Arial"/>
          <w:sz w:val="24"/>
        </w:rPr>
        <w:t>В случае</w:t>
      </w:r>
      <w:proofErr w:type="gramStart"/>
      <w:r w:rsidRPr="00CB140D">
        <w:rPr>
          <w:rFonts w:ascii="Arial" w:hAnsi="Arial" w:cs="Arial"/>
          <w:sz w:val="24"/>
        </w:rPr>
        <w:t>,</w:t>
      </w:r>
      <w:proofErr w:type="gramEnd"/>
      <w:r w:rsidRPr="00CB140D">
        <w:rPr>
          <w:rFonts w:ascii="Arial" w:hAnsi="Arial" w:cs="Arial"/>
          <w:sz w:val="24"/>
        </w:rPr>
        <w:t xml:space="preserve"> если сумма налога, исчисленная в отношении земельного участка в соответствии со статьей 396 Кодекса (без учета положений пунктов 7, 7</w:t>
      </w:r>
      <w:r w:rsidRPr="00CB140D">
        <w:rPr>
          <w:rFonts w:ascii="Arial" w:hAnsi="Arial" w:cs="Arial"/>
          <w:sz w:val="24"/>
          <w:vertAlign w:val="superscript"/>
        </w:rPr>
        <w:t>1</w:t>
      </w:r>
      <w:r w:rsidRPr="00CB140D">
        <w:rPr>
          <w:rFonts w:ascii="Arial" w:hAnsi="Arial" w:cs="Arial"/>
          <w:sz w:val="24"/>
        </w:rPr>
        <w:t>, абзаца пятого пункта 10 статьи 396 Кодекса), превышает сумму налога, исчисленную в отношении этого земельного участка (без учета положений пунктов 7, 7</w:t>
      </w:r>
      <w:r w:rsidRPr="00CB140D">
        <w:rPr>
          <w:rFonts w:ascii="Arial" w:hAnsi="Arial" w:cs="Arial"/>
          <w:sz w:val="24"/>
          <w:vertAlign w:val="superscript"/>
        </w:rPr>
        <w:t>1</w:t>
      </w:r>
      <w:r w:rsidRPr="00CB140D">
        <w:rPr>
          <w:rFonts w:ascii="Arial" w:hAnsi="Arial" w:cs="Arial"/>
          <w:sz w:val="24"/>
        </w:rPr>
        <w:t xml:space="preserve">, абзаца пятого пункта 10 статьи 396 Кодекса) за предыдущий налоговый период с учетом </w:t>
      </w:r>
      <w:r w:rsidRPr="00CB140D">
        <w:rPr>
          <w:rFonts w:ascii="Arial" w:hAnsi="Arial" w:cs="Arial"/>
          <w:b/>
          <w:sz w:val="24"/>
        </w:rPr>
        <w:t>коэффициента 1,1</w:t>
      </w:r>
      <w:r w:rsidRPr="00CB140D">
        <w:rPr>
          <w:rFonts w:ascii="Arial" w:hAnsi="Arial" w:cs="Arial"/>
          <w:sz w:val="24"/>
        </w:rPr>
        <w:t xml:space="preserve">, сумма </w:t>
      </w:r>
      <w:proofErr w:type="gramStart"/>
      <w:r w:rsidRPr="00CB140D">
        <w:rPr>
          <w:rFonts w:ascii="Arial" w:hAnsi="Arial" w:cs="Arial"/>
          <w:sz w:val="24"/>
        </w:rPr>
        <w:t>налога подлежит уплате налогоплательщиками - физическими лицами в размере, равном сумме налога, исчисленной в соответствии со статьей 396 Кодекса (без учета положений пунктов 7, 7</w:t>
      </w:r>
      <w:r w:rsidRPr="00CB140D">
        <w:rPr>
          <w:rFonts w:ascii="Arial" w:hAnsi="Arial" w:cs="Arial"/>
          <w:sz w:val="24"/>
          <w:vertAlign w:val="superscript"/>
        </w:rPr>
        <w:t>1</w:t>
      </w:r>
      <w:r w:rsidRPr="00CB140D">
        <w:rPr>
          <w:rFonts w:ascii="Arial" w:hAnsi="Arial" w:cs="Arial"/>
          <w:sz w:val="24"/>
        </w:rPr>
        <w:t>, абзаца пятого пункта 10 статьи 396 Кодекса) за предыдущий налоговый период с учетом коэффициента 1,1, а также с учетом положений пунктов 7, 7</w:t>
      </w:r>
      <w:r w:rsidRPr="00CB140D">
        <w:rPr>
          <w:rFonts w:ascii="Arial" w:hAnsi="Arial" w:cs="Arial"/>
          <w:sz w:val="24"/>
          <w:vertAlign w:val="superscript"/>
        </w:rPr>
        <w:t>1</w:t>
      </w:r>
      <w:r w:rsidRPr="00CB140D">
        <w:rPr>
          <w:rFonts w:ascii="Arial" w:hAnsi="Arial" w:cs="Arial"/>
          <w:sz w:val="24"/>
        </w:rPr>
        <w:t>, абзаца пятого пункта 10 статьи 396 Кодекса, примененных к налоговому периоду, за который</w:t>
      </w:r>
      <w:proofErr w:type="gramEnd"/>
      <w:r w:rsidRPr="00CB140D">
        <w:rPr>
          <w:rFonts w:ascii="Arial" w:hAnsi="Arial" w:cs="Arial"/>
          <w:sz w:val="24"/>
        </w:rPr>
        <w:t xml:space="preserve"> исчисляется сумма налога.</w:t>
      </w:r>
    </w:p>
    <w:p w:rsidR="0044012E" w:rsidRPr="00CB140D" w:rsidRDefault="0044012E" w:rsidP="0044012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</w:rPr>
      </w:pPr>
      <w:r w:rsidRPr="00CB140D">
        <w:rPr>
          <w:rFonts w:ascii="Arial" w:hAnsi="Arial" w:cs="Arial"/>
          <w:sz w:val="24"/>
        </w:rPr>
        <w:t>Положения настоящего пункта не применяются при исчислении налога с учетом положений пунктов 15 и 16 настоящей статьи 396 Кодекса.</w:t>
      </w:r>
    </w:p>
    <w:p w:rsidR="0044012E" w:rsidRPr="00CB140D" w:rsidRDefault="0044012E" w:rsidP="0044012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</w:rPr>
      </w:pPr>
    </w:p>
    <w:p w:rsidR="0044012E" w:rsidRPr="00CB140D" w:rsidRDefault="0044012E" w:rsidP="0044012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/>
          <w:sz w:val="24"/>
        </w:rPr>
      </w:pPr>
      <w:r w:rsidRPr="00CB140D">
        <w:rPr>
          <w:rFonts w:ascii="Arial" w:hAnsi="Arial" w:cs="Arial"/>
          <w:b/>
          <w:sz w:val="24"/>
        </w:rPr>
        <w:t xml:space="preserve">ПОРЯДОК НАЛОГООБЛОЖЕНИЯ </w:t>
      </w:r>
    </w:p>
    <w:p w:rsidR="0044012E" w:rsidRPr="00CB140D" w:rsidRDefault="0044012E" w:rsidP="0044012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/>
          <w:sz w:val="24"/>
        </w:rPr>
      </w:pPr>
    </w:p>
    <w:p w:rsidR="0044012E" w:rsidRPr="00CB140D" w:rsidRDefault="0044012E" w:rsidP="0044012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</w:rPr>
      </w:pPr>
      <w:r w:rsidRPr="00CB140D">
        <w:rPr>
          <w:rFonts w:ascii="Arial" w:hAnsi="Arial" w:cs="Arial"/>
          <w:sz w:val="24"/>
        </w:rPr>
        <w:t xml:space="preserve">Налоговые уведомления об уплате налога направляются </w:t>
      </w:r>
      <w:proofErr w:type="gramStart"/>
      <w:r w:rsidRPr="00CB140D">
        <w:rPr>
          <w:rFonts w:ascii="Arial" w:hAnsi="Arial" w:cs="Arial"/>
          <w:sz w:val="24"/>
        </w:rPr>
        <w:t>плательщикам-физическим</w:t>
      </w:r>
      <w:proofErr w:type="gramEnd"/>
      <w:r w:rsidRPr="00CB140D">
        <w:rPr>
          <w:rFonts w:ascii="Arial" w:hAnsi="Arial" w:cs="Arial"/>
          <w:sz w:val="24"/>
        </w:rPr>
        <w:t xml:space="preserve"> лицам не позднее 30 дней до наступления срока уплаты налога. Для </w:t>
      </w:r>
      <w:r w:rsidRPr="00CB140D">
        <w:rPr>
          <w:rFonts w:ascii="Arial" w:hAnsi="Arial" w:cs="Arial"/>
          <w:sz w:val="24"/>
        </w:rPr>
        <w:lastRenderedPageBreak/>
        <w:t xml:space="preserve">пользователей «Личного кабинета налогоплательщика» на сайте ФНС России налоговые уведомления размещаются в «Личном кабинете». </w:t>
      </w:r>
    </w:p>
    <w:p w:rsidR="0044012E" w:rsidRPr="00CB140D" w:rsidRDefault="0044012E" w:rsidP="0044012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</w:rPr>
      </w:pPr>
      <w:r w:rsidRPr="00CB140D">
        <w:rPr>
          <w:rFonts w:ascii="Arial" w:hAnsi="Arial" w:cs="Arial"/>
          <w:sz w:val="24"/>
        </w:rPr>
        <w:t xml:space="preserve">Срок уплаты налога – </w:t>
      </w:r>
      <w:r w:rsidRPr="00CB140D">
        <w:rPr>
          <w:rFonts w:ascii="Arial" w:hAnsi="Arial" w:cs="Arial"/>
          <w:b/>
          <w:sz w:val="24"/>
        </w:rPr>
        <w:t>не позднее 1 декабря года</w:t>
      </w:r>
      <w:r w:rsidRPr="00CB140D">
        <w:rPr>
          <w:rFonts w:ascii="Arial" w:hAnsi="Arial" w:cs="Arial"/>
          <w:sz w:val="24"/>
        </w:rPr>
        <w:t xml:space="preserve">, следующего за истекшим налоговым периодом. Если срок уплаты налога приходится на нерабочий день, то он переносится на ближайший рабочий день. </w:t>
      </w:r>
    </w:p>
    <w:p w:rsidR="0044012E" w:rsidRPr="00CB140D" w:rsidRDefault="0044012E" w:rsidP="0044012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</w:rPr>
      </w:pPr>
      <w:r w:rsidRPr="00CB140D">
        <w:rPr>
          <w:rFonts w:ascii="Arial" w:hAnsi="Arial" w:cs="Arial"/>
          <w:sz w:val="24"/>
        </w:rPr>
        <w:t>Направление налогового уведомления допускается не более чем за три налоговых периода, предшествующих календарному году его направления.</w:t>
      </w:r>
    </w:p>
    <w:p w:rsidR="0044012E" w:rsidRPr="00CB140D" w:rsidRDefault="0044012E" w:rsidP="0044012E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</w:rPr>
      </w:pPr>
    </w:p>
    <w:p w:rsidR="0044012E" w:rsidRPr="00CB140D" w:rsidRDefault="0044012E" w:rsidP="0044012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/>
          <w:sz w:val="24"/>
        </w:rPr>
      </w:pPr>
      <w:r w:rsidRPr="00CB140D">
        <w:rPr>
          <w:rFonts w:ascii="Arial" w:hAnsi="Arial" w:cs="Arial"/>
          <w:b/>
          <w:sz w:val="24"/>
        </w:rPr>
        <w:t xml:space="preserve">НАЛОГОВЫЕ ЛЬГОТЫ </w:t>
      </w:r>
      <w:bookmarkStart w:id="0" w:name="Par0"/>
      <w:bookmarkEnd w:id="0"/>
    </w:p>
    <w:p w:rsidR="0044012E" w:rsidRPr="00CB140D" w:rsidRDefault="0044012E" w:rsidP="0044012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/>
          <w:sz w:val="24"/>
        </w:rPr>
      </w:pPr>
    </w:p>
    <w:p w:rsidR="0044012E" w:rsidRPr="00CB140D" w:rsidRDefault="0044012E" w:rsidP="0044012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</w:rPr>
      </w:pPr>
      <w:r w:rsidRPr="00CB140D">
        <w:rPr>
          <w:rFonts w:ascii="Arial" w:hAnsi="Arial" w:cs="Arial"/>
          <w:sz w:val="24"/>
        </w:rPr>
        <w:t xml:space="preserve">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9069"/>
      </w:tblGrid>
      <w:tr w:rsidR="0044012E" w:rsidRPr="00CB140D" w:rsidTr="00967175">
        <w:tc>
          <w:tcPr>
            <w:tcW w:w="426" w:type="dxa"/>
            <w:shd w:val="clear" w:color="auto" w:fill="auto"/>
          </w:tcPr>
          <w:p w:rsidR="0044012E" w:rsidRPr="00CB140D" w:rsidRDefault="0044012E" w:rsidP="0044012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02" w:type="dxa"/>
            <w:tcBorders>
              <w:bottom w:val="single" w:sz="4" w:space="0" w:color="auto"/>
            </w:tcBorders>
            <w:shd w:val="clear" w:color="auto" w:fill="auto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40D">
              <w:rPr>
                <w:rFonts w:ascii="Arial" w:hAnsi="Arial" w:cs="Arial"/>
                <w:sz w:val="22"/>
                <w:szCs w:val="22"/>
              </w:rPr>
              <w:t>Героев Советского Союза, Героев Российской Федерации, полных кавалеров ордена Славы</w:t>
            </w:r>
          </w:p>
        </w:tc>
      </w:tr>
      <w:tr w:rsidR="0044012E" w:rsidRPr="00CB140D" w:rsidTr="00967175">
        <w:tc>
          <w:tcPr>
            <w:tcW w:w="426" w:type="dxa"/>
            <w:shd w:val="clear" w:color="auto" w:fill="auto"/>
          </w:tcPr>
          <w:p w:rsidR="0044012E" w:rsidRPr="00CB140D" w:rsidRDefault="0044012E" w:rsidP="0044012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02" w:type="dxa"/>
            <w:shd w:val="solid" w:color="E1EBF7" w:fill="DDE9F7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40D">
              <w:rPr>
                <w:rFonts w:ascii="Arial" w:hAnsi="Arial" w:cs="Arial"/>
                <w:sz w:val="22"/>
                <w:szCs w:val="22"/>
              </w:rPr>
              <w:t>инвалидов I и II групп инвалидности</w:t>
            </w:r>
          </w:p>
        </w:tc>
      </w:tr>
      <w:tr w:rsidR="0044012E" w:rsidRPr="00CB140D" w:rsidTr="00967175">
        <w:tc>
          <w:tcPr>
            <w:tcW w:w="426" w:type="dxa"/>
            <w:shd w:val="clear" w:color="auto" w:fill="auto"/>
          </w:tcPr>
          <w:p w:rsidR="0044012E" w:rsidRPr="00CB140D" w:rsidRDefault="0044012E" w:rsidP="0044012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57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02" w:type="dxa"/>
            <w:tcBorders>
              <w:bottom w:val="single" w:sz="4" w:space="0" w:color="auto"/>
            </w:tcBorders>
            <w:shd w:val="clear" w:color="auto" w:fill="auto"/>
          </w:tcPr>
          <w:p w:rsidR="0044012E" w:rsidRPr="00CB140D" w:rsidRDefault="0044012E" w:rsidP="00967175">
            <w:pPr>
              <w:pStyle w:val="a3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B140D">
              <w:rPr>
                <w:rFonts w:ascii="Arial" w:hAnsi="Arial" w:cs="Arial"/>
                <w:sz w:val="22"/>
                <w:szCs w:val="22"/>
              </w:rPr>
              <w:t>инвалидов с детства, детей-инвалидов</w:t>
            </w:r>
          </w:p>
        </w:tc>
      </w:tr>
      <w:tr w:rsidR="0044012E" w:rsidRPr="00CB140D" w:rsidTr="00967175">
        <w:tc>
          <w:tcPr>
            <w:tcW w:w="426" w:type="dxa"/>
            <w:shd w:val="clear" w:color="auto" w:fill="auto"/>
          </w:tcPr>
          <w:p w:rsidR="0044012E" w:rsidRPr="00CB140D" w:rsidRDefault="0044012E" w:rsidP="0044012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02" w:type="dxa"/>
            <w:shd w:val="clear" w:color="auto" w:fill="E1EBF7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40D">
              <w:rPr>
                <w:rFonts w:ascii="Arial" w:hAnsi="Arial" w:cs="Arial"/>
                <w:sz w:val="22"/>
                <w:szCs w:val="22"/>
              </w:rPr>
              <w:t>ветеранов и инвалидов Великой Отечественной войны, а также ветеранов и инвалидов боевых действий</w:t>
            </w:r>
          </w:p>
        </w:tc>
      </w:tr>
      <w:tr w:rsidR="0044012E" w:rsidRPr="00CB140D" w:rsidTr="00967175">
        <w:tc>
          <w:tcPr>
            <w:tcW w:w="426" w:type="dxa"/>
            <w:shd w:val="clear" w:color="auto" w:fill="auto"/>
          </w:tcPr>
          <w:p w:rsidR="0044012E" w:rsidRPr="00CB140D" w:rsidRDefault="0044012E" w:rsidP="0044012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02" w:type="dxa"/>
            <w:tcBorders>
              <w:bottom w:val="single" w:sz="4" w:space="0" w:color="auto"/>
            </w:tcBorders>
            <w:shd w:val="clear" w:color="auto" w:fill="auto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B140D">
              <w:rPr>
                <w:rFonts w:ascii="Arial" w:hAnsi="Arial" w:cs="Arial"/>
                <w:sz w:val="22"/>
                <w:szCs w:val="22"/>
              </w:rPr>
              <w:t xml:space="preserve">физических лиц, имеющих право на получение социальной поддержки в соответствии с </w:t>
            </w:r>
            <w:hyperlink r:id="rId13" w:history="1">
              <w:r w:rsidRPr="00CB140D">
                <w:rPr>
                  <w:rFonts w:ascii="Arial" w:hAnsi="Arial" w:cs="Arial"/>
                  <w:sz w:val="22"/>
                  <w:szCs w:val="22"/>
                </w:rPr>
                <w:t>Законом</w:t>
              </w:r>
            </w:hyperlink>
            <w:r w:rsidRPr="00CB140D">
              <w:rPr>
                <w:rFonts w:ascii="Arial" w:hAnsi="Arial" w:cs="Arial"/>
                <w:sz w:val="22"/>
                <w:szCs w:val="22"/>
              </w:rPr>
              <w:t xml:space="preserve"> Российской Федерации «О социальной защите граждан, подвергшихся воздействию радиации вследствие катастрофы на Чернобыльской АЭС», в соответствии с Федеральным </w:t>
            </w:r>
            <w:hyperlink r:id="rId14" w:history="1">
              <w:r w:rsidRPr="00CB140D">
                <w:rPr>
                  <w:rFonts w:ascii="Arial" w:hAnsi="Arial" w:cs="Arial"/>
                  <w:sz w:val="22"/>
                  <w:szCs w:val="22"/>
                </w:rPr>
                <w:t>законом</w:t>
              </w:r>
            </w:hyperlink>
            <w:r w:rsidRPr="00CB140D">
              <w:rPr>
                <w:rFonts w:ascii="Arial" w:hAnsi="Arial" w:cs="Arial"/>
                <w:sz w:val="22"/>
                <w:szCs w:val="22"/>
              </w:rPr>
              <w:t xml:space="preserve">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CB140D">
              <w:rPr>
                <w:rFonts w:ascii="Arial" w:hAnsi="Arial" w:cs="Arial"/>
                <w:sz w:val="22"/>
                <w:szCs w:val="22"/>
              </w:rPr>
              <w:t>Теча</w:t>
            </w:r>
            <w:proofErr w:type="spellEnd"/>
            <w:r w:rsidRPr="00CB140D">
              <w:rPr>
                <w:rFonts w:ascii="Arial" w:hAnsi="Arial" w:cs="Arial"/>
                <w:sz w:val="22"/>
                <w:szCs w:val="22"/>
              </w:rPr>
              <w:t>» и в соответствии с</w:t>
            </w:r>
            <w:proofErr w:type="gramEnd"/>
            <w:r w:rsidRPr="00CB140D">
              <w:rPr>
                <w:rFonts w:ascii="Arial" w:hAnsi="Arial" w:cs="Arial"/>
                <w:sz w:val="22"/>
                <w:szCs w:val="22"/>
              </w:rPr>
              <w:t xml:space="preserve"> Федеральным </w:t>
            </w:r>
            <w:hyperlink r:id="rId15" w:history="1">
              <w:r w:rsidRPr="00CB140D">
                <w:rPr>
                  <w:rFonts w:ascii="Arial" w:hAnsi="Arial" w:cs="Arial"/>
                  <w:sz w:val="22"/>
                  <w:szCs w:val="22"/>
                </w:rPr>
                <w:t>законом</w:t>
              </w:r>
            </w:hyperlink>
            <w:r w:rsidRPr="00CB140D">
              <w:rPr>
                <w:rFonts w:ascii="Arial" w:hAnsi="Arial" w:cs="Arial"/>
                <w:sz w:val="22"/>
                <w:szCs w:val="22"/>
              </w:rPr>
              <w:t xml:space="preserve">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</w:tr>
      <w:tr w:rsidR="0044012E" w:rsidRPr="00CB140D" w:rsidTr="00967175">
        <w:tc>
          <w:tcPr>
            <w:tcW w:w="426" w:type="dxa"/>
            <w:shd w:val="clear" w:color="auto" w:fill="auto"/>
          </w:tcPr>
          <w:p w:rsidR="0044012E" w:rsidRPr="00CB140D" w:rsidRDefault="0044012E" w:rsidP="0044012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02" w:type="dxa"/>
            <w:shd w:val="clear" w:color="auto" w:fill="E1EBF7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40D">
              <w:rPr>
                <w:rFonts w:ascii="Arial" w:hAnsi="Arial" w:cs="Arial"/>
                <w:sz w:val="22"/>
                <w:szCs w:val="22"/>
              </w:rPr>
              <w:t>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</w:t>
            </w:r>
          </w:p>
        </w:tc>
      </w:tr>
      <w:tr w:rsidR="0044012E" w:rsidRPr="00CB140D" w:rsidTr="00967175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4012E" w:rsidRPr="00CB140D" w:rsidRDefault="0044012E" w:rsidP="0044012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02" w:type="dxa"/>
            <w:tcBorders>
              <w:bottom w:val="single" w:sz="4" w:space="0" w:color="auto"/>
            </w:tcBorders>
            <w:shd w:val="clear" w:color="auto" w:fill="auto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40D">
              <w:rPr>
                <w:rFonts w:ascii="Arial" w:hAnsi="Arial" w:cs="Arial"/>
                <w:sz w:val="22"/>
                <w:szCs w:val="22"/>
              </w:rPr>
              <w:t>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</w:tr>
      <w:tr w:rsidR="0044012E" w:rsidRPr="00CB140D" w:rsidTr="00967175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4012E" w:rsidRPr="00CB140D" w:rsidRDefault="0044012E" w:rsidP="0044012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57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02" w:type="dxa"/>
            <w:tcBorders>
              <w:bottom w:val="single" w:sz="4" w:space="0" w:color="auto"/>
            </w:tcBorders>
            <w:shd w:val="clear" w:color="auto" w:fill="E1EBF7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40D">
              <w:rPr>
                <w:rFonts w:ascii="Arial" w:hAnsi="Arial" w:cs="Arial"/>
                <w:sz w:val="22"/>
                <w:szCs w:val="22"/>
              </w:rPr>
              <w:t>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</w:t>
            </w:r>
          </w:p>
        </w:tc>
      </w:tr>
      <w:tr w:rsidR="0044012E" w:rsidRPr="00CB140D" w:rsidTr="00967175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012E" w:rsidRPr="00CB140D" w:rsidRDefault="0044012E" w:rsidP="0044012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40D">
              <w:rPr>
                <w:rFonts w:ascii="Arial" w:hAnsi="Arial" w:cs="Arial"/>
                <w:sz w:val="22"/>
                <w:szCs w:val="22"/>
              </w:rPr>
              <w:t>физических лиц, соответствующих условиям, необходимым для назначения пенсии в соответствии с законодательством Российской Федерации, действовавшим на 31 декабря 2018 года (применяется с 01.01.2019 года)</w:t>
            </w:r>
          </w:p>
        </w:tc>
      </w:tr>
      <w:tr w:rsidR="0044012E" w:rsidRPr="00CB140D" w:rsidTr="00967175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12E" w:rsidRPr="00CB140D" w:rsidRDefault="0044012E" w:rsidP="0044012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40D">
              <w:rPr>
                <w:rFonts w:ascii="Arial" w:hAnsi="Arial" w:cs="Arial"/>
                <w:sz w:val="22"/>
                <w:szCs w:val="22"/>
              </w:rPr>
              <w:t>физических лиц, имеющих трех и более несовершеннолетних детей</w:t>
            </w:r>
          </w:p>
        </w:tc>
      </w:tr>
    </w:tbl>
    <w:p w:rsidR="0044012E" w:rsidRPr="00CB140D" w:rsidRDefault="0044012E" w:rsidP="0044012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</w:rPr>
      </w:pPr>
    </w:p>
    <w:p w:rsidR="0044012E" w:rsidRPr="00CB140D" w:rsidRDefault="0044012E" w:rsidP="0044012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</w:rPr>
      </w:pPr>
      <w:r w:rsidRPr="00CB140D">
        <w:rPr>
          <w:rFonts w:ascii="Arial" w:hAnsi="Arial" w:cs="Arial"/>
          <w:sz w:val="24"/>
        </w:rPr>
        <w:t xml:space="preserve">Уменьшение налоговой базы (налоговый вычет) производится в отношении одного земельного участка по выбору налогоплательщика. </w:t>
      </w:r>
    </w:p>
    <w:p w:rsidR="0044012E" w:rsidRPr="00CB140D" w:rsidRDefault="0044012E" w:rsidP="0044012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</w:rPr>
      </w:pPr>
      <w:r w:rsidRPr="00CB140D">
        <w:rPr>
          <w:rFonts w:ascii="Arial" w:hAnsi="Arial" w:cs="Arial"/>
          <w:sz w:val="24"/>
        </w:rPr>
        <w:t xml:space="preserve">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применяется налоговый вычет. </w:t>
      </w:r>
    </w:p>
    <w:p w:rsidR="0044012E" w:rsidRPr="00CB140D" w:rsidRDefault="0044012E" w:rsidP="0044012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</w:rPr>
      </w:pPr>
      <w:r w:rsidRPr="00CB140D">
        <w:rPr>
          <w:rFonts w:ascii="Arial" w:hAnsi="Arial" w:cs="Arial"/>
          <w:sz w:val="24"/>
        </w:rPr>
        <w:t xml:space="preserve">При непредставлении налогоплательщиком, имеющим право на применение налогового вычета, уведомления о выбранном земельном участке налоговый </w:t>
      </w:r>
      <w:r w:rsidRPr="00CB140D">
        <w:rPr>
          <w:rFonts w:ascii="Arial" w:hAnsi="Arial" w:cs="Arial"/>
          <w:sz w:val="24"/>
        </w:rPr>
        <w:lastRenderedPageBreak/>
        <w:t xml:space="preserve">вычет предоставляется в отношении одного земельного участка с максимальной исчисленной суммой налога. </w:t>
      </w:r>
    </w:p>
    <w:p w:rsidR="0044012E" w:rsidRPr="00CB140D" w:rsidRDefault="0044012E" w:rsidP="0044012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</w:rPr>
      </w:pPr>
      <w:r w:rsidRPr="00CB140D">
        <w:rPr>
          <w:rFonts w:ascii="Arial" w:hAnsi="Arial" w:cs="Arial"/>
          <w:sz w:val="24"/>
        </w:rPr>
        <w:t xml:space="preserve">Освобождаются от налогообложения физические лица, относящиеся к коренным малочисленным </w:t>
      </w:r>
      <w:hyperlink r:id="rId16" w:history="1">
        <w:r w:rsidRPr="00CB140D">
          <w:rPr>
            <w:rFonts w:ascii="Arial" w:hAnsi="Arial" w:cs="Arial"/>
            <w:sz w:val="24"/>
          </w:rPr>
          <w:t>народам</w:t>
        </w:r>
      </w:hyperlink>
      <w:r w:rsidRPr="00CB140D">
        <w:rPr>
          <w:rFonts w:ascii="Arial" w:hAnsi="Arial" w:cs="Arial"/>
          <w:sz w:val="24"/>
        </w:rPr>
        <w:t xml:space="preserve"> Севера, Сибири и Дальнего Востока Российской Федерации, а также общины таких народов – в отношении земельных участков, используемых для сохранения и развития их традиционного образа жизни, хозяйствования и промыслов. </w:t>
      </w:r>
    </w:p>
    <w:p w:rsidR="0044012E" w:rsidRPr="00CB140D" w:rsidRDefault="0044012E" w:rsidP="0044012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</w:rPr>
      </w:pPr>
      <w:r w:rsidRPr="00CB140D">
        <w:rPr>
          <w:rFonts w:ascii="Arial" w:hAnsi="Arial" w:cs="Arial"/>
          <w:sz w:val="24"/>
        </w:rPr>
        <w:t xml:space="preserve">Иные налоговые льготы для других категорий налогоплательщиков устанавливаются нормативными правовыми актами представительных органов муниципальных образований по месту нахождения земельного участка. </w:t>
      </w:r>
    </w:p>
    <w:p w:rsidR="0044012E" w:rsidRPr="00CB140D" w:rsidRDefault="0044012E" w:rsidP="0044012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</w:rPr>
      </w:pPr>
      <w:r w:rsidRPr="00CB140D">
        <w:rPr>
          <w:rFonts w:ascii="Arial" w:hAnsi="Arial" w:cs="Arial"/>
          <w:sz w:val="24"/>
        </w:rPr>
        <w:t xml:space="preserve">Дополнительные налоговые льготы установлены </w:t>
      </w:r>
      <w:r w:rsidRPr="00CB140D">
        <w:rPr>
          <w:rFonts w:ascii="Arial" w:hAnsi="Arial" w:cs="Arial"/>
          <w:sz w:val="24"/>
          <w:u w:val="single"/>
        </w:rPr>
        <w:t xml:space="preserve"> Решением Думы города Сургута "Об утверждении Положения о земельном налоге на территории муниципального образования города Сургута"                                                                           от 26.10.2005 № 505-III ГД</w:t>
      </w:r>
      <w:r w:rsidRPr="00CB140D">
        <w:rPr>
          <w:rFonts w:ascii="Arial" w:hAnsi="Arial" w:cs="Arial"/>
          <w:sz w:val="24"/>
        </w:rPr>
        <w:t>______________________________________</w:t>
      </w:r>
    </w:p>
    <w:p w:rsidR="0044012E" w:rsidRPr="00CB140D" w:rsidRDefault="0044012E" w:rsidP="0044012E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</w:rPr>
      </w:pPr>
      <w:r w:rsidRPr="00CB140D">
        <w:rPr>
          <w:rFonts w:ascii="Arial" w:hAnsi="Arial" w:cs="Arial"/>
          <w:sz w:val="24"/>
        </w:rPr>
        <w:t xml:space="preserve">                                                 реквизиты акта органа местного самоуправления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3808"/>
        <w:gridCol w:w="2342"/>
        <w:gridCol w:w="2806"/>
      </w:tblGrid>
      <w:tr w:rsidR="0044012E" w:rsidRPr="00CB140D" w:rsidTr="00C70EDC">
        <w:tc>
          <w:tcPr>
            <w:tcW w:w="258" w:type="dxa"/>
            <w:shd w:val="clear" w:color="auto" w:fill="auto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ind w:left="6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8" w:type="dxa"/>
            <w:tcBorders>
              <w:bottom w:val="single" w:sz="4" w:space="0" w:color="auto"/>
            </w:tcBorders>
            <w:shd w:val="clear" w:color="auto" w:fill="auto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140D">
              <w:rPr>
                <w:rFonts w:ascii="Arial" w:hAnsi="Arial" w:cs="Arial"/>
                <w:b/>
                <w:sz w:val="20"/>
                <w:szCs w:val="20"/>
              </w:rPr>
              <w:t>Категория налогоплательщиков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auto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140D">
              <w:rPr>
                <w:rFonts w:ascii="Arial" w:hAnsi="Arial" w:cs="Arial"/>
                <w:b/>
                <w:sz w:val="20"/>
                <w:szCs w:val="20"/>
              </w:rPr>
              <w:t>Размер льготы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spacing w:after="120" w:line="480" w:lineRule="auto"/>
              <w:ind w:left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140D">
              <w:rPr>
                <w:rFonts w:ascii="Arial" w:hAnsi="Arial" w:cs="Arial"/>
                <w:b/>
                <w:sz w:val="20"/>
                <w:szCs w:val="20"/>
              </w:rPr>
              <w:t>Документ-основание</w:t>
            </w:r>
          </w:p>
        </w:tc>
      </w:tr>
      <w:tr w:rsidR="0044012E" w:rsidRPr="00CB140D" w:rsidTr="00C70EDC">
        <w:tc>
          <w:tcPr>
            <w:tcW w:w="258" w:type="dxa"/>
            <w:shd w:val="clear" w:color="auto" w:fill="auto"/>
          </w:tcPr>
          <w:p w:rsidR="0044012E" w:rsidRPr="00CB140D" w:rsidRDefault="0044012E" w:rsidP="0044012E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8" w:type="dxa"/>
            <w:tcBorders>
              <w:bottom w:val="single" w:sz="4" w:space="0" w:color="auto"/>
            </w:tcBorders>
            <w:shd w:val="clear" w:color="auto" w:fill="auto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auto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Копия удостоверения</w:t>
            </w:r>
          </w:p>
        </w:tc>
      </w:tr>
      <w:tr w:rsidR="0044012E" w:rsidRPr="00CB140D" w:rsidTr="00C70EDC">
        <w:tc>
          <w:tcPr>
            <w:tcW w:w="258" w:type="dxa"/>
            <w:shd w:val="clear" w:color="auto" w:fill="auto"/>
          </w:tcPr>
          <w:p w:rsidR="0044012E" w:rsidRPr="00CB140D" w:rsidRDefault="0044012E" w:rsidP="0044012E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8" w:type="dxa"/>
            <w:shd w:val="solid" w:color="E1EBF7" w:fill="DDE9F7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Ветераны и инвалиды Великой Отечественной войны, ветераны и инвалиды боевых действий;</w:t>
            </w:r>
          </w:p>
        </w:tc>
        <w:tc>
          <w:tcPr>
            <w:tcW w:w="2342" w:type="dxa"/>
            <w:shd w:val="solid" w:color="E1EBF7" w:fill="DDE9F7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2806" w:type="dxa"/>
            <w:shd w:val="solid" w:color="E1EBF7" w:fill="DDE9F7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Копия удостоверения</w:t>
            </w:r>
          </w:p>
        </w:tc>
      </w:tr>
      <w:tr w:rsidR="0044012E" w:rsidRPr="00CB140D" w:rsidTr="00C70EDC">
        <w:tc>
          <w:tcPr>
            <w:tcW w:w="258" w:type="dxa"/>
            <w:shd w:val="clear" w:color="auto" w:fill="auto"/>
          </w:tcPr>
          <w:p w:rsidR="0044012E" w:rsidRPr="00CB140D" w:rsidRDefault="0044012E" w:rsidP="0044012E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8" w:type="dxa"/>
            <w:shd w:val="solid" w:color="E1EBF7" w:fill="DDE9F7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B140D">
              <w:rPr>
                <w:rFonts w:ascii="Arial" w:hAnsi="Arial" w:cs="Arial"/>
                <w:bCs/>
                <w:sz w:val="20"/>
                <w:szCs w:val="20"/>
              </w:rPr>
              <w:t>Инвалиды I и II группы, а также неработающие инвалиды III группы</w:t>
            </w: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2" w:type="dxa"/>
            <w:shd w:val="solid" w:color="E1EBF7" w:fill="DDE9F7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2806" w:type="dxa"/>
            <w:shd w:val="solid" w:color="E1EBF7" w:fill="DDE9F7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Копия справки об инвалидности</w:t>
            </w:r>
          </w:p>
        </w:tc>
      </w:tr>
      <w:tr w:rsidR="0044012E" w:rsidRPr="00CB140D" w:rsidTr="00C70EDC">
        <w:tc>
          <w:tcPr>
            <w:tcW w:w="258" w:type="dxa"/>
            <w:shd w:val="clear" w:color="auto" w:fill="auto"/>
          </w:tcPr>
          <w:p w:rsidR="0044012E" w:rsidRPr="00CB140D" w:rsidRDefault="0044012E" w:rsidP="0044012E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8" w:type="dxa"/>
            <w:shd w:val="solid" w:color="E1EBF7" w:fill="DDE9F7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Инвалиды с детства</w:t>
            </w:r>
          </w:p>
        </w:tc>
        <w:tc>
          <w:tcPr>
            <w:tcW w:w="2342" w:type="dxa"/>
            <w:shd w:val="solid" w:color="E1EBF7" w:fill="DDE9F7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2806" w:type="dxa"/>
            <w:shd w:val="solid" w:color="E1EBF7" w:fill="DDE9F7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Копия справки об инвалидности</w:t>
            </w:r>
          </w:p>
        </w:tc>
      </w:tr>
      <w:tr w:rsidR="0044012E" w:rsidRPr="00CB140D" w:rsidTr="00C70EDC">
        <w:tc>
          <w:tcPr>
            <w:tcW w:w="258" w:type="dxa"/>
            <w:shd w:val="clear" w:color="auto" w:fill="auto"/>
          </w:tcPr>
          <w:p w:rsidR="0044012E" w:rsidRPr="00CB140D" w:rsidRDefault="0044012E" w:rsidP="0044012E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8" w:type="dxa"/>
            <w:shd w:val="solid" w:color="E1EBF7" w:fill="DDE9F7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B140D">
              <w:rPr>
                <w:rFonts w:ascii="Arial" w:hAnsi="Arial" w:cs="Arial"/>
                <w:sz w:val="20"/>
                <w:szCs w:val="20"/>
              </w:rPr>
              <w:t xml:space="preserve">Лица, имеющие право на получение социальной поддержки в соответствии с </w:t>
            </w:r>
            <w:hyperlink r:id="rId17" w:history="1">
              <w:r w:rsidRPr="00CB140D">
                <w:rPr>
                  <w:rFonts w:ascii="Arial" w:hAnsi="Arial" w:cs="Arial"/>
                  <w:sz w:val="20"/>
                  <w:szCs w:val="20"/>
                </w:rPr>
                <w:t>Законом</w:t>
              </w:r>
            </w:hyperlink>
            <w:r w:rsidRPr="00CB140D">
              <w:rPr>
                <w:rFonts w:ascii="Arial" w:hAnsi="Arial" w:cs="Arial"/>
                <w:sz w:val="20"/>
                <w:szCs w:val="20"/>
              </w:rPr>
      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18.06.1992 N 3061-1), в соответствии с Федеральным </w:t>
            </w:r>
            <w:hyperlink r:id="rId18" w:history="1">
              <w:r w:rsidRPr="00CB140D">
                <w:rPr>
                  <w:rFonts w:ascii="Arial" w:hAnsi="Arial" w:cs="Arial"/>
                  <w:sz w:val="20"/>
                  <w:szCs w:val="20"/>
                </w:rPr>
                <w:t>законом</w:t>
              </w:r>
            </w:hyperlink>
            <w:r w:rsidRPr="00CB140D">
              <w:rPr>
                <w:rFonts w:ascii="Arial" w:hAnsi="Arial" w:cs="Arial"/>
                <w:sz w:val="20"/>
                <w:szCs w:val="20"/>
              </w:rPr>
              <w:t xml:space="preserve"> от 26.11.1998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</w:t>
            </w:r>
            <w:proofErr w:type="gramEnd"/>
            <w:r w:rsidRPr="00CB140D">
              <w:rPr>
                <w:rFonts w:ascii="Arial" w:hAnsi="Arial" w:cs="Arial"/>
                <w:sz w:val="20"/>
                <w:szCs w:val="20"/>
              </w:rPr>
              <w:t xml:space="preserve"> "Маяк" и сбросов радиоактивных отходов в реку </w:t>
            </w:r>
            <w:proofErr w:type="spellStart"/>
            <w:r w:rsidRPr="00CB140D">
              <w:rPr>
                <w:rFonts w:ascii="Arial" w:hAnsi="Arial" w:cs="Arial"/>
                <w:sz w:val="20"/>
                <w:szCs w:val="20"/>
              </w:rPr>
              <w:t>Теча</w:t>
            </w:r>
            <w:proofErr w:type="spellEnd"/>
            <w:r w:rsidRPr="00CB140D">
              <w:rPr>
                <w:rFonts w:ascii="Arial" w:hAnsi="Arial" w:cs="Arial"/>
                <w:sz w:val="20"/>
                <w:szCs w:val="20"/>
              </w:rPr>
              <w:t xml:space="preserve">" (с изменениями и дополнениями от 07.08.2000, 29.12.2001, 22.09.2004, 29.12.2004) и в соответствии с Федеральным </w:t>
            </w:r>
            <w:hyperlink r:id="rId19" w:history="1">
              <w:r w:rsidRPr="00CB140D">
                <w:rPr>
                  <w:rFonts w:ascii="Arial" w:hAnsi="Arial" w:cs="Arial"/>
                  <w:sz w:val="20"/>
                  <w:szCs w:val="20"/>
                </w:rPr>
                <w:t>законом</w:t>
              </w:r>
            </w:hyperlink>
            <w:r w:rsidRPr="00CB140D">
              <w:rPr>
                <w:rFonts w:ascii="Arial" w:hAnsi="Arial" w:cs="Arial"/>
                <w:sz w:val="20"/>
                <w:szCs w:val="20"/>
              </w:rPr>
              <w:t xml:space="preserve"> от 10.01.2002 N 2-ФЗ "О социальных гарантиях гражданам Российской Федерации, подвергшимся радиационному воздействию вследствие ядерных испытаний на Семипалатинском </w:t>
            </w:r>
            <w:r w:rsidRPr="00CB140D">
              <w:rPr>
                <w:rFonts w:ascii="Arial" w:hAnsi="Arial" w:cs="Arial"/>
                <w:sz w:val="20"/>
                <w:szCs w:val="20"/>
              </w:rPr>
              <w:lastRenderedPageBreak/>
              <w:t>полигоне"</w:t>
            </w: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2" w:type="dxa"/>
            <w:shd w:val="solid" w:color="E1EBF7" w:fill="DDE9F7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2806" w:type="dxa"/>
            <w:shd w:val="solid" w:color="E1EBF7" w:fill="DDE9F7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Копия удостоверения</w:t>
            </w:r>
          </w:p>
        </w:tc>
      </w:tr>
      <w:tr w:rsidR="0044012E" w:rsidRPr="00CB140D" w:rsidTr="00C70EDC">
        <w:tc>
          <w:tcPr>
            <w:tcW w:w="258" w:type="dxa"/>
            <w:shd w:val="clear" w:color="auto" w:fill="auto"/>
          </w:tcPr>
          <w:p w:rsidR="0044012E" w:rsidRPr="00CB140D" w:rsidRDefault="0044012E" w:rsidP="0044012E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8" w:type="dxa"/>
            <w:shd w:val="solid" w:color="E1EBF7" w:fill="DDE9F7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      </w:r>
          </w:p>
        </w:tc>
        <w:tc>
          <w:tcPr>
            <w:tcW w:w="2342" w:type="dxa"/>
            <w:shd w:val="solid" w:color="E1EBF7" w:fill="DDE9F7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  <w:tc>
          <w:tcPr>
            <w:tcW w:w="2806" w:type="dxa"/>
            <w:shd w:val="solid" w:color="E1EBF7" w:fill="DDE9F7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iCs/>
                <w:sz w:val="20"/>
                <w:szCs w:val="20"/>
              </w:rPr>
              <w:t>Копия справки об инвалидности</w:t>
            </w:r>
          </w:p>
        </w:tc>
      </w:tr>
      <w:tr w:rsidR="0044012E" w:rsidRPr="00CB140D" w:rsidTr="00C70EDC">
        <w:tc>
          <w:tcPr>
            <w:tcW w:w="258" w:type="dxa"/>
            <w:shd w:val="clear" w:color="auto" w:fill="auto"/>
          </w:tcPr>
          <w:p w:rsidR="0044012E" w:rsidRPr="00CB140D" w:rsidRDefault="0044012E" w:rsidP="0044012E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8" w:type="dxa"/>
            <w:shd w:val="solid" w:color="E1EBF7" w:fill="DDE9F7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 xml:space="preserve">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</w:t>
            </w:r>
            <w:bookmarkStart w:id="1" w:name="_GoBack"/>
            <w:bookmarkEnd w:id="1"/>
            <w:r w:rsidRPr="00CB140D">
              <w:rPr>
                <w:rFonts w:ascii="Arial" w:hAnsi="Arial" w:cs="Arial"/>
                <w:sz w:val="20"/>
                <w:szCs w:val="20"/>
              </w:rPr>
              <w:t>военных объектах;</w:t>
            </w:r>
          </w:p>
        </w:tc>
        <w:tc>
          <w:tcPr>
            <w:tcW w:w="2342" w:type="dxa"/>
            <w:shd w:val="solid" w:color="E1EBF7" w:fill="DDE9F7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  <w:tc>
          <w:tcPr>
            <w:tcW w:w="2806" w:type="dxa"/>
            <w:shd w:val="solid" w:color="E1EBF7" w:fill="DDE9F7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CB140D">
              <w:rPr>
                <w:rFonts w:ascii="Arial" w:hAnsi="Arial" w:cs="Arial"/>
                <w:iCs/>
                <w:sz w:val="20"/>
                <w:szCs w:val="20"/>
              </w:rPr>
              <w:t>Копия справки об инвалидности</w:t>
            </w:r>
          </w:p>
        </w:tc>
      </w:tr>
      <w:tr w:rsidR="0044012E" w:rsidRPr="00CB140D" w:rsidTr="00C70EDC">
        <w:tc>
          <w:tcPr>
            <w:tcW w:w="258" w:type="dxa"/>
            <w:shd w:val="clear" w:color="auto" w:fill="auto"/>
          </w:tcPr>
          <w:p w:rsidR="0044012E" w:rsidRPr="00CB140D" w:rsidRDefault="0044012E" w:rsidP="0044012E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8" w:type="dxa"/>
            <w:shd w:val="solid" w:color="E1EBF7" w:fill="DDE9F7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Члены многодетных семей.</w:t>
            </w:r>
          </w:p>
          <w:p w:rsidR="0044012E" w:rsidRPr="00CB140D" w:rsidRDefault="0044012E" w:rsidP="009671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2" w:type="dxa"/>
            <w:shd w:val="solid" w:color="E1EBF7" w:fill="DDE9F7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0D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2806" w:type="dxa"/>
            <w:shd w:val="solid" w:color="E1EBF7" w:fill="DDE9F7"/>
          </w:tcPr>
          <w:p w:rsidR="0044012E" w:rsidRPr="00CB140D" w:rsidRDefault="0044012E" w:rsidP="009671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CB140D">
              <w:rPr>
                <w:rFonts w:ascii="Arial" w:hAnsi="Arial" w:cs="Arial"/>
                <w:iCs/>
                <w:sz w:val="20"/>
                <w:szCs w:val="20"/>
              </w:rPr>
              <w:t>Копия удостоверения единого образца</w:t>
            </w:r>
          </w:p>
        </w:tc>
      </w:tr>
    </w:tbl>
    <w:p w:rsidR="0044012E" w:rsidRPr="00CB140D" w:rsidRDefault="0044012E" w:rsidP="0044012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</w:rPr>
      </w:pPr>
      <w:proofErr w:type="gramStart"/>
      <w:r w:rsidRPr="00CB140D">
        <w:rPr>
          <w:rFonts w:ascii="Arial" w:hAnsi="Arial" w:cs="Arial"/>
          <w:sz w:val="24"/>
        </w:rPr>
        <w:t>Убедившись, что налогоплательщик относиться к категориям лиц, имеющим право на налоговую льготу, но льгота не учтена в налоговом уведомлении или возникла впервые, целесообразно подать в любой налоговый орган заявление о предоставлении льготы по транспортному налогу, земельному налогу, налогу на имущество физических лиц по установленной форме (</w:t>
      </w:r>
      <w:hyperlink r:id="rId20" w:history="1">
        <w:r w:rsidRPr="00CB140D">
          <w:rPr>
            <w:rFonts w:ascii="Arial" w:hAnsi="Arial" w:cs="Arial"/>
            <w:sz w:val="24"/>
          </w:rPr>
          <w:t>приказ ФНС России от 14.11.2017 № ММВ-7-21/897@</w:t>
        </w:r>
      </w:hyperlink>
      <w:r w:rsidRPr="00CB140D">
        <w:rPr>
          <w:rFonts w:ascii="Arial" w:hAnsi="Arial" w:cs="Arial"/>
          <w:sz w:val="24"/>
        </w:rPr>
        <w:t>), а также документы, подтверждающие право налогоплательщика на налоговую</w:t>
      </w:r>
      <w:proofErr w:type="gramEnd"/>
      <w:r w:rsidRPr="00CB140D">
        <w:rPr>
          <w:rFonts w:ascii="Arial" w:hAnsi="Arial" w:cs="Arial"/>
          <w:sz w:val="24"/>
        </w:rPr>
        <w:t xml:space="preserve"> льготу. </w:t>
      </w:r>
    </w:p>
    <w:p w:rsidR="0044012E" w:rsidRPr="00CB140D" w:rsidRDefault="0044012E" w:rsidP="0044012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</w:rPr>
      </w:pPr>
      <w:r w:rsidRPr="00CB140D">
        <w:rPr>
          <w:rFonts w:ascii="Arial" w:hAnsi="Arial" w:cs="Arial"/>
          <w:sz w:val="24"/>
        </w:rPr>
        <w:t>В случае</w:t>
      </w:r>
      <w:proofErr w:type="gramStart"/>
      <w:r w:rsidRPr="00CB140D">
        <w:rPr>
          <w:rFonts w:ascii="Arial" w:hAnsi="Arial" w:cs="Arial"/>
          <w:sz w:val="24"/>
        </w:rPr>
        <w:t>,</w:t>
      </w:r>
      <w:proofErr w:type="gramEnd"/>
      <w:r w:rsidRPr="00CB140D">
        <w:rPr>
          <w:rFonts w:ascii="Arial" w:hAnsi="Arial" w:cs="Arial"/>
          <w:sz w:val="24"/>
        </w:rPr>
        <w:t xml:space="preserve"> если налогоплательщик, относящийся к одной из категорий лиц, указанных в подпунктах 2 - 4, 7 - 10 пункта 5 статьи 391 Кодекса, и имеющий право на налоговую льготу, в том числе в виде налогового вычета,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</w:t>
      </w:r>
      <w:proofErr w:type="gramStart"/>
      <w:r w:rsidRPr="00CB140D">
        <w:rPr>
          <w:rFonts w:ascii="Arial" w:hAnsi="Arial" w:cs="Arial"/>
          <w:sz w:val="24"/>
        </w:rPr>
        <w:t>полученных</w:t>
      </w:r>
      <w:proofErr w:type="gramEnd"/>
      <w:r w:rsidRPr="00CB140D">
        <w:rPr>
          <w:rFonts w:ascii="Arial" w:hAnsi="Arial" w:cs="Arial"/>
          <w:sz w:val="24"/>
        </w:rPr>
        <w:t xml:space="preserve"> налоговым органом в соответствии с федеральными законами.</w:t>
      </w:r>
    </w:p>
    <w:p w:rsidR="0044012E" w:rsidRPr="00CB140D" w:rsidRDefault="0044012E" w:rsidP="0044012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</w:rPr>
      </w:pPr>
      <w:r w:rsidRPr="00CB140D">
        <w:rPr>
          <w:rFonts w:ascii="Arial" w:hAnsi="Arial" w:cs="Arial"/>
          <w:sz w:val="24"/>
        </w:rPr>
        <w:t xml:space="preserve">Если заявление о предоставлении налоговой льготы направлялось в налоговый орган и в нём не указывалось на то, что льгота будет использована в ограниченный период, заново представлять заявление не требуется. </w:t>
      </w:r>
    </w:p>
    <w:p w:rsidR="0044012E" w:rsidRPr="00CB140D" w:rsidRDefault="0044012E" w:rsidP="0044012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</w:rPr>
      </w:pPr>
      <w:r w:rsidRPr="00CB140D">
        <w:rPr>
          <w:rFonts w:ascii="Arial" w:hAnsi="Arial" w:cs="Arial"/>
          <w:sz w:val="24"/>
        </w:rPr>
        <w:t>Подать заявление о предоставлении налоговой льготы и документы, подтверждающие право налогоплательщика на налоговую льготу в налоговый орган можно любым удобным способом: через «</w:t>
      </w:r>
      <w:hyperlink r:id="rId21" w:history="1">
        <w:r w:rsidRPr="00CB140D">
          <w:rPr>
            <w:rFonts w:ascii="Arial" w:hAnsi="Arial" w:cs="Arial"/>
            <w:sz w:val="24"/>
          </w:rPr>
          <w:t>Личный кабинет налогоплательщика</w:t>
        </w:r>
      </w:hyperlink>
      <w:r w:rsidRPr="00CB140D">
        <w:rPr>
          <w:rFonts w:ascii="Arial" w:hAnsi="Arial" w:cs="Arial"/>
          <w:sz w:val="24"/>
        </w:rPr>
        <w:t>»; почтовым сообщением в налоговую инспекцию; путем личного обращения в любую налоговую инспекцию; через МФЦ, с которым налоговым органом заключено соглашение о возможности оказания соответствующей услуги.</w:t>
      </w:r>
    </w:p>
    <w:p w:rsidR="0044012E" w:rsidRPr="00CB140D" w:rsidRDefault="0044012E" w:rsidP="0044012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</w:rPr>
      </w:pPr>
      <w:r w:rsidRPr="00CB140D">
        <w:rPr>
          <w:rFonts w:ascii="Arial" w:hAnsi="Arial" w:cs="Arial"/>
          <w:sz w:val="24"/>
        </w:rPr>
        <w:t>Заявление о предоставлении налоговой льготы рассматривается налоговым органом в течение 30 дней со дня его получения.</w:t>
      </w:r>
    </w:p>
    <w:p w:rsidR="0044012E" w:rsidRPr="00CB140D" w:rsidRDefault="0044012E" w:rsidP="0044012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</w:rPr>
      </w:pPr>
      <w:r w:rsidRPr="00CB140D">
        <w:rPr>
          <w:rFonts w:ascii="Arial" w:hAnsi="Arial" w:cs="Arial"/>
          <w:sz w:val="24"/>
        </w:rPr>
        <w:t>По результатам рассмотрения заявления о предоставлении налоговой льготы налоговый орган направляет налогоплательщику способом, указанным в этом заявлении, уведомление о предоставлении налоговой льготы либо сообщение об отказе от предоставления налоговой льготы с указанием оснований отказа от предоставления налоговой льготы.</w:t>
      </w:r>
    </w:p>
    <w:p w:rsidR="00967175" w:rsidRPr="00CB140D" w:rsidRDefault="0044012E" w:rsidP="00CB140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CB140D">
        <w:rPr>
          <w:rFonts w:ascii="Arial" w:hAnsi="Arial" w:cs="Arial"/>
          <w:sz w:val="20"/>
          <w:szCs w:val="20"/>
        </w:rPr>
        <w:t>В случае</w:t>
      </w:r>
      <w:proofErr w:type="gramStart"/>
      <w:r w:rsidRPr="00CB140D">
        <w:rPr>
          <w:rFonts w:ascii="Arial" w:hAnsi="Arial" w:cs="Arial"/>
          <w:sz w:val="20"/>
          <w:szCs w:val="20"/>
        </w:rPr>
        <w:t>,</w:t>
      </w:r>
      <w:proofErr w:type="gramEnd"/>
      <w:r w:rsidRPr="00CB140D">
        <w:rPr>
          <w:rFonts w:ascii="Arial" w:hAnsi="Arial" w:cs="Arial"/>
          <w:sz w:val="20"/>
          <w:szCs w:val="20"/>
        </w:rPr>
        <w:t xml:space="preserve"> если налогоплательщик - физическое лицо,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федеральным законом.</w:t>
      </w:r>
    </w:p>
    <w:sectPr w:rsidR="00967175" w:rsidRPr="00CB140D" w:rsidSect="0044012E">
      <w:headerReference w:type="default" r:id="rId22"/>
      <w:footerReference w:type="default" r:id="rId23"/>
      <w:pgSz w:w="11906" w:h="16838"/>
      <w:pgMar w:top="1134" w:right="850" w:bottom="1134" w:left="1701" w:header="708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4E9" w:rsidRDefault="008814E9" w:rsidP="0044012E">
      <w:r>
        <w:separator/>
      </w:r>
    </w:p>
  </w:endnote>
  <w:endnote w:type="continuationSeparator" w:id="0">
    <w:p w:rsidR="008814E9" w:rsidRDefault="008814E9" w:rsidP="0044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99" w:type="dxa"/>
      <w:tblInd w:w="-1350" w:type="dxa"/>
      <w:tblLayout w:type="fixed"/>
      <w:tblLook w:val="00A0" w:firstRow="1" w:lastRow="0" w:firstColumn="1" w:lastColumn="0" w:noHBand="0" w:noVBand="0"/>
    </w:tblPr>
    <w:tblGrid>
      <w:gridCol w:w="1560"/>
      <w:gridCol w:w="3302"/>
      <w:gridCol w:w="2976"/>
      <w:gridCol w:w="3361"/>
    </w:tblGrid>
    <w:tr w:rsidR="0044012E" w:rsidRPr="00BE7326" w:rsidTr="0044012E">
      <w:trPr>
        <w:trHeight w:val="1417"/>
      </w:trPr>
      <w:tc>
        <w:tcPr>
          <w:tcW w:w="1560" w:type="dxa"/>
          <w:shd w:val="clear" w:color="auto" w:fill="0070C0"/>
        </w:tcPr>
        <w:p w:rsidR="0044012E" w:rsidRPr="00BE7326" w:rsidRDefault="0044012E" w:rsidP="00967175">
          <w:pPr>
            <w:pStyle w:val="a5"/>
            <w:rPr>
              <w:rFonts w:ascii="Calibri" w:hAnsi="Calibri"/>
              <w:sz w:val="22"/>
            </w:rPr>
          </w:pPr>
          <w:r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>
                <wp:extent cx="876300" cy="847725"/>
                <wp:effectExtent l="19050" t="0" r="0" b="0"/>
                <wp:docPr id="8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2" w:type="dxa"/>
          <w:shd w:val="clear" w:color="auto" w:fill="0070C0"/>
          <w:vAlign w:val="center"/>
        </w:tcPr>
        <w:p w:rsidR="0044012E" w:rsidRPr="00F32515" w:rsidRDefault="0044012E" w:rsidP="00967175">
          <w:pPr>
            <w:pStyle w:val="a5"/>
            <w:ind w:left="-209"/>
            <w:jc w:val="center"/>
            <w:rPr>
              <w:b/>
              <w:color w:val="FFFFFF" w:themeColor="background1"/>
              <w:sz w:val="22"/>
            </w:rPr>
          </w:pPr>
          <w:r w:rsidRPr="00F32515">
            <w:rPr>
              <w:b/>
              <w:color w:val="FFFFFF" w:themeColor="background1"/>
              <w:sz w:val="22"/>
              <w:szCs w:val="22"/>
            </w:rPr>
            <w:t>Инспекция ФНС России по г</w:t>
          </w:r>
          <w:proofErr w:type="gramStart"/>
          <w:r w:rsidRPr="00F32515">
            <w:rPr>
              <w:b/>
              <w:color w:val="FFFFFF" w:themeColor="background1"/>
              <w:sz w:val="22"/>
              <w:szCs w:val="22"/>
            </w:rPr>
            <w:t>.С</w:t>
          </w:r>
          <w:proofErr w:type="gramEnd"/>
          <w:r w:rsidRPr="00F32515">
            <w:rPr>
              <w:b/>
              <w:color w:val="FFFFFF" w:themeColor="background1"/>
              <w:sz w:val="22"/>
              <w:szCs w:val="22"/>
            </w:rPr>
            <w:t>ургуту Ханты-Мансийского автономного округа – Югры</w:t>
          </w:r>
        </w:p>
      </w:tc>
      <w:tc>
        <w:tcPr>
          <w:tcW w:w="2976" w:type="dxa"/>
          <w:shd w:val="clear" w:color="auto" w:fill="0070C0"/>
          <w:vAlign w:val="center"/>
        </w:tcPr>
        <w:p w:rsidR="0044012E" w:rsidRPr="00F32515" w:rsidRDefault="0044012E" w:rsidP="00967175">
          <w:pPr>
            <w:pStyle w:val="a5"/>
            <w:ind w:left="-109"/>
            <w:jc w:val="center"/>
            <w:rPr>
              <w:b/>
              <w:color w:val="FFFFFF" w:themeColor="background1"/>
              <w:sz w:val="24"/>
            </w:rPr>
          </w:pPr>
          <w:r w:rsidRPr="00F32515">
            <w:rPr>
              <w:b/>
              <w:color w:val="FFFFFF" w:themeColor="background1"/>
              <w:sz w:val="24"/>
              <w:szCs w:val="22"/>
            </w:rPr>
            <w:t>Телефон 8-800-222-22-22</w:t>
          </w:r>
        </w:p>
        <w:p w:rsidR="0044012E" w:rsidRPr="009F12AC" w:rsidRDefault="0044012E" w:rsidP="00967175">
          <w:pPr>
            <w:pStyle w:val="a5"/>
            <w:ind w:left="-109"/>
            <w:jc w:val="center"/>
            <w:rPr>
              <w:color w:val="FFFFFF" w:themeColor="background1"/>
              <w:sz w:val="22"/>
            </w:rPr>
          </w:pPr>
          <w:r w:rsidRPr="00F32515">
            <w:rPr>
              <w:b/>
              <w:color w:val="FFFFFF" w:themeColor="background1"/>
              <w:sz w:val="24"/>
              <w:szCs w:val="22"/>
              <w:lang w:val="en-US"/>
            </w:rPr>
            <w:t>www</w:t>
          </w:r>
          <w:r w:rsidRPr="009F12AC">
            <w:rPr>
              <w:b/>
              <w:color w:val="FFFFFF" w:themeColor="background1"/>
              <w:sz w:val="24"/>
              <w:szCs w:val="22"/>
            </w:rPr>
            <w:t>.</w:t>
          </w:r>
          <w:proofErr w:type="spellStart"/>
          <w:r w:rsidRPr="00F32515">
            <w:rPr>
              <w:b/>
              <w:color w:val="FFFFFF" w:themeColor="background1"/>
              <w:sz w:val="24"/>
              <w:szCs w:val="22"/>
              <w:lang w:val="en-US"/>
            </w:rPr>
            <w:t>nalog</w:t>
          </w:r>
          <w:proofErr w:type="spellEnd"/>
          <w:r w:rsidRPr="009F12AC">
            <w:rPr>
              <w:b/>
              <w:color w:val="FFFFFF" w:themeColor="background1"/>
              <w:sz w:val="24"/>
              <w:szCs w:val="22"/>
            </w:rPr>
            <w:t>.</w:t>
          </w:r>
          <w:proofErr w:type="spellStart"/>
          <w:r w:rsidR="00ED7971">
            <w:rPr>
              <w:b/>
              <w:color w:val="FFFFFF" w:themeColor="background1"/>
              <w:sz w:val="24"/>
              <w:szCs w:val="22"/>
              <w:lang w:val="en-US"/>
            </w:rPr>
            <w:t>gov</w:t>
          </w:r>
          <w:proofErr w:type="spellEnd"/>
          <w:r w:rsidR="00ED7971" w:rsidRPr="009F12AC">
            <w:rPr>
              <w:b/>
              <w:color w:val="FFFFFF" w:themeColor="background1"/>
              <w:sz w:val="24"/>
              <w:szCs w:val="22"/>
            </w:rPr>
            <w:t>.</w:t>
          </w:r>
          <w:proofErr w:type="spellStart"/>
          <w:r w:rsidRPr="00F32515">
            <w:rPr>
              <w:b/>
              <w:color w:val="FFFFFF" w:themeColor="background1"/>
              <w:sz w:val="24"/>
              <w:szCs w:val="22"/>
              <w:lang w:val="en-US"/>
            </w:rPr>
            <w:t>ru</w:t>
          </w:r>
          <w:proofErr w:type="spellEnd"/>
        </w:p>
      </w:tc>
      <w:tc>
        <w:tcPr>
          <w:tcW w:w="3361" w:type="dxa"/>
          <w:shd w:val="clear" w:color="auto" w:fill="0070C0"/>
          <w:vAlign w:val="center"/>
        </w:tcPr>
        <w:p w:rsidR="0044012E" w:rsidRDefault="0044012E" w:rsidP="00967175">
          <w:pPr>
            <w:pStyle w:val="a5"/>
            <w:ind w:left="-108"/>
            <w:jc w:val="both"/>
            <w:rPr>
              <w:b/>
              <w:color w:val="FFFFFF" w:themeColor="background1"/>
              <w:sz w:val="22"/>
            </w:rPr>
          </w:pPr>
          <w:r>
            <w:rPr>
              <w:b/>
              <w:color w:val="FFFFFF" w:themeColor="background1"/>
              <w:sz w:val="22"/>
              <w:szCs w:val="22"/>
            </w:rPr>
            <w:t>Н</w:t>
          </w:r>
          <w:r w:rsidRPr="00F32515">
            <w:rPr>
              <w:b/>
              <w:color w:val="FFFFFF" w:themeColor="background1"/>
              <w:sz w:val="22"/>
              <w:szCs w:val="22"/>
            </w:rPr>
            <w:t>ачальник отдела работы</w:t>
          </w:r>
        </w:p>
        <w:p w:rsidR="0044012E" w:rsidRDefault="0044012E" w:rsidP="00967175">
          <w:pPr>
            <w:pStyle w:val="a5"/>
            <w:ind w:left="-108"/>
            <w:jc w:val="both"/>
            <w:rPr>
              <w:b/>
              <w:color w:val="FFFFFF" w:themeColor="background1"/>
              <w:sz w:val="22"/>
            </w:rPr>
          </w:pPr>
          <w:r w:rsidRPr="00F32515">
            <w:rPr>
              <w:b/>
              <w:color w:val="FFFFFF" w:themeColor="background1"/>
              <w:sz w:val="22"/>
              <w:szCs w:val="22"/>
            </w:rPr>
            <w:t>с налогоплательщиками</w:t>
          </w:r>
        </w:p>
        <w:p w:rsidR="0044012E" w:rsidRDefault="0044012E" w:rsidP="00967175">
          <w:pPr>
            <w:pStyle w:val="a5"/>
            <w:ind w:left="-108"/>
            <w:jc w:val="both"/>
            <w:rPr>
              <w:b/>
              <w:color w:val="FFFFFF" w:themeColor="background1"/>
              <w:sz w:val="22"/>
            </w:rPr>
          </w:pPr>
          <w:r w:rsidRPr="00F32515">
            <w:rPr>
              <w:b/>
              <w:color w:val="FFFFFF" w:themeColor="background1"/>
              <w:sz w:val="22"/>
              <w:szCs w:val="22"/>
            </w:rPr>
            <w:t>____________Н.Н. Прохорова</w:t>
          </w:r>
        </w:p>
        <w:p w:rsidR="0044012E" w:rsidRDefault="0044012E" w:rsidP="00A41C49">
          <w:pPr>
            <w:pStyle w:val="a5"/>
            <w:ind w:left="-108"/>
            <w:jc w:val="both"/>
            <w:rPr>
              <w:color w:val="FFFFFF" w:themeColor="background1"/>
              <w:sz w:val="22"/>
            </w:rPr>
          </w:pPr>
        </w:p>
      </w:tc>
    </w:tr>
  </w:tbl>
  <w:p w:rsidR="0044012E" w:rsidRDefault="004401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4E9" w:rsidRDefault="008814E9" w:rsidP="0044012E">
      <w:r>
        <w:separator/>
      </w:r>
    </w:p>
  </w:footnote>
  <w:footnote w:type="continuationSeparator" w:id="0">
    <w:p w:rsidR="008814E9" w:rsidRDefault="008814E9" w:rsidP="0044012E">
      <w:r>
        <w:continuationSeparator/>
      </w:r>
    </w:p>
  </w:footnote>
  <w:footnote w:id="1">
    <w:p w:rsidR="0044012E" w:rsidRPr="00A80AA9" w:rsidRDefault="0044012E" w:rsidP="004401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80AA9">
        <w:rPr>
          <w:rStyle w:val="a8"/>
          <w:rFonts w:ascii="Arial" w:hAnsi="Arial" w:cs="Arial"/>
          <w:sz w:val="20"/>
          <w:szCs w:val="20"/>
        </w:rPr>
        <w:footnoteRef/>
      </w:r>
      <w:r w:rsidRPr="00A80AA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80AA9">
        <w:rPr>
          <w:rFonts w:ascii="Arial" w:hAnsi="Arial" w:cs="Arial"/>
          <w:sz w:val="20"/>
          <w:szCs w:val="20"/>
        </w:rPr>
        <w:t>До 1 января года, следующего за годом утверждения на территориях Республики Крым и города федерального значения Севастополя результатов массовой кадастровой оценки земельных участков, налоговая база в отношении земельных участков, расположенных на территориях указанных субъектов Российской Федерации, определяется на основе нормативной цены земли, установленной на 1 января соответствующего налогового периода органами исполнительной власти Республики Крым и города федерального значения Севастополя.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12E" w:rsidRPr="00ED7971" w:rsidRDefault="0044012E" w:rsidP="0044012E">
    <w:pPr>
      <w:tabs>
        <w:tab w:val="left" w:pos="4995"/>
      </w:tabs>
      <w:ind w:firstLine="720"/>
      <w:jc w:val="right"/>
      <w:rPr>
        <w:rFonts w:ascii="Arial" w:hAnsi="Arial" w:cs="Arial"/>
        <w:szCs w:val="28"/>
      </w:rPr>
    </w:pPr>
    <w:r w:rsidRPr="00ED7971">
      <w:rPr>
        <w:rFonts w:ascii="Arial" w:hAnsi="Arial" w:cs="Arial"/>
        <w:b/>
        <w:bCs/>
        <w:szCs w:val="28"/>
        <w:u w:val="single"/>
      </w:rPr>
      <w:t>СТЕНД № 7: Местные налоги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7EEA"/>
    <w:multiLevelType w:val="hybridMultilevel"/>
    <w:tmpl w:val="57BEA212"/>
    <w:lvl w:ilvl="0" w:tplc="B9941698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F4166"/>
    <w:multiLevelType w:val="hybridMultilevel"/>
    <w:tmpl w:val="EFFEA706"/>
    <w:lvl w:ilvl="0" w:tplc="DB24A094">
      <w:start w:val="1"/>
      <w:numFmt w:val="decimal"/>
      <w:lvlText w:val="%1."/>
      <w:lvlJc w:val="left"/>
      <w:pPr>
        <w:ind w:left="10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358327DF"/>
    <w:multiLevelType w:val="hybridMultilevel"/>
    <w:tmpl w:val="B3EA8A86"/>
    <w:lvl w:ilvl="0" w:tplc="DB24A094">
      <w:start w:val="1"/>
      <w:numFmt w:val="decimal"/>
      <w:lvlText w:val="%1."/>
      <w:lvlJc w:val="left"/>
      <w:pPr>
        <w:ind w:left="13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2E"/>
    <w:rsid w:val="000756EC"/>
    <w:rsid w:val="001A0384"/>
    <w:rsid w:val="001C717C"/>
    <w:rsid w:val="00336C82"/>
    <w:rsid w:val="00397696"/>
    <w:rsid w:val="003F7DDF"/>
    <w:rsid w:val="0044012E"/>
    <w:rsid w:val="005E3F02"/>
    <w:rsid w:val="006326B3"/>
    <w:rsid w:val="00864A57"/>
    <w:rsid w:val="008814E9"/>
    <w:rsid w:val="00881E8E"/>
    <w:rsid w:val="00894919"/>
    <w:rsid w:val="008E7C89"/>
    <w:rsid w:val="00955900"/>
    <w:rsid w:val="00967175"/>
    <w:rsid w:val="0098558D"/>
    <w:rsid w:val="009F12AC"/>
    <w:rsid w:val="00A41C49"/>
    <w:rsid w:val="00B61F85"/>
    <w:rsid w:val="00B87796"/>
    <w:rsid w:val="00C32EE4"/>
    <w:rsid w:val="00C70EDC"/>
    <w:rsid w:val="00CB140D"/>
    <w:rsid w:val="00D3712D"/>
    <w:rsid w:val="00EB18E3"/>
    <w:rsid w:val="00ED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2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4012E"/>
    <w:pPr>
      <w:keepNext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012E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3">
    <w:name w:val="Body Text Indent"/>
    <w:basedOn w:val="a"/>
    <w:link w:val="a4"/>
    <w:semiHidden/>
    <w:rsid w:val="0044012E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4401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rsid w:val="004401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01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rsid w:val="0044012E"/>
    <w:rPr>
      <w:color w:val="0000FF"/>
      <w:u w:val="single"/>
    </w:rPr>
  </w:style>
  <w:style w:type="character" w:styleId="a8">
    <w:name w:val="footnote reference"/>
    <w:rsid w:val="0044012E"/>
    <w:rPr>
      <w:vertAlign w:val="superscript"/>
    </w:rPr>
  </w:style>
  <w:style w:type="paragraph" w:styleId="a9">
    <w:name w:val="List Paragraph"/>
    <w:basedOn w:val="a"/>
    <w:uiPriority w:val="34"/>
    <w:qFormat/>
    <w:rsid w:val="0044012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401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012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440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4012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2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4012E"/>
    <w:pPr>
      <w:keepNext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012E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3">
    <w:name w:val="Body Text Indent"/>
    <w:basedOn w:val="a"/>
    <w:link w:val="a4"/>
    <w:semiHidden/>
    <w:rsid w:val="0044012E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4401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rsid w:val="004401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01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rsid w:val="0044012E"/>
    <w:rPr>
      <w:color w:val="0000FF"/>
      <w:u w:val="single"/>
    </w:rPr>
  </w:style>
  <w:style w:type="character" w:styleId="a8">
    <w:name w:val="footnote reference"/>
    <w:rsid w:val="0044012E"/>
    <w:rPr>
      <w:vertAlign w:val="superscript"/>
    </w:rPr>
  </w:style>
  <w:style w:type="paragraph" w:styleId="a9">
    <w:name w:val="List Paragraph"/>
    <w:basedOn w:val="a"/>
    <w:uiPriority w:val="34"/>
    <w:qFormat/>
    <w:rsid w:val="0044012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401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012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440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4012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E232DBFD75EEA1C96BCF2E6B3F0FEE123ABEDF7867D07A4DDA700D84E3EC29B35E72334EE130E0B3w3J" TargetMode="External"/><Relationship Id="rId13" Type="http://schemas.openxmlformats.org/officeDocument/2006/relationships/hyperlink" Target="consultantplus://offline/ref=4489E57DF83D207F2F354D5D35E4982DA12403A65AF3A0FDFD896F22F864BC3EDBBEA7FEB1681553CFP9K" TargetMode="External"/><Relationship Id="rId18" Type="http://schemas.openxmlformats.org/officeDocument/2006/relationships/hyperlink" Target="consultantplus://offline/ref=7EA1E6403E51B4E7A3066401B56845767017F42B81289127BBEFE91A473492588CD716C28AA514D7912EBDBE50h4O5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kfl.nalog.ru/lk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alog.gov.ru" TargetMode="External"/><Relationship Id="rId17" Type="http://schemas.openxmlformats.org/officeDocument/2006/relationships/hyperlink" Target="consultantplus://offline/ref=7EA1E6403E51B4E7A3066401B5684576711FF2258C229127BBEFE91A473492588CD716C28AA514D7912EBDBE50h4O5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92FD190C44A5594250C649BDBEBDF74421336BA255C3EA51CA40360FC57076A0DB1109465A017C4K5NDK" TargetMode="External"/><Relationship Id="rId20" Type="http://schemas.openxmlformats.org/officeDocument/2006/relationships/hyperlink" Target="https://www.nalog.ru/rn77/about_fts/docs/7099921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F55A272B65FD05FD809308EC660963B60F5A5ECCAAF9299B1B8CF6AB8A677D4242F6C011315976Ah9R0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489E57DF83D207F2F354D5D35E4982DA12403A65AF2A0FDFD896F22F8C6P4K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8CE232DBFD75EEA1C96BCF2E6B3F0FEE123ABEDF7867D07A4DDA700D84E3EC29B35E72334EE13AE4B3w3J" TargetMode="External"/><Relationship Id="rId19" Type="http://schemas.openxmlformats.org/officeDocument/2006/relationships/hyperlink" Target="consultantplus://offline/ref=7EA1E6403E51B4E7A3066401B5684576711FF2258E2B9127BBEFE91A473492588CD716C28AA514D7912EBDBE50h4O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E232DBFD75EEA1C96BCF2E6B3F0FEE123ABEDF7867D07A4DDA700D84E3EC29B35E72334EE130E6B3w6J" TargetMode="External"/><Relationship Id="rId14" Type="http://schemas.openxmlformats.org/officeDocument/2006/relationships/hyperlink" Target="consultantplus://offline/ref=4489E57DF83D207F2F354D5D35E4982DA12403A854F3A0FDFD896F22F8C6P4K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3402</Words>
  <Characters>19392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8602</cp:lastModifiedBy>
  <cp:revision>6</cp:revision>
  <cp:lastPrinted>2022-01-28T10:07:00Z</cp:lastPrinted>
  <dcterms:created xsi:type="dcterms:W3CDTF">2022-01-25T05:27:00Z</dcterms:created>
  <dcterms:modified xsi:type="dcterms:W3CDTF">2022-01-28T10:07:00Z</dcterms:modified>
</cp:coreProperties>
</file>