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12E" w:rsidRPr="00CB140D" w:rsidRDefault="0044012E" w:rsidP="0044012E">
      <w:pPr>
        <w:pStyle w:val="2"/>
        <w:rPr>
          <w:rFonts w:ascii="Arial" w:hAnsi="Arial" w:cs="Arial"/>
          <w:sz w:val="24"/>
          <w:u w:val="none"/>
        </w:rPr>
      </w:pPr>
      <w:r w:rsidRPr="00CB140D">
        <w:rPr>
          <w:rFonts w:ascii="Arial" w:hAnsi="Arial" w:cs="Arial"/>
          <w:sz w:val="24"/>
          <w:u w:val="none"/>
        </w:rPr>
        <w:t>ЗЕМЕЛЬНЫЙ НАЛОГ ФИЗИЧЕСКИХ ЛИЦ</w:t>
      </w:r>
    </w:p>
    <w:p w:rsidR="0044012E" w:rsidRPr="00CB140D" w:rsidRDefault="0044012E" w:rsidP="0044012E">
      <w:pPr>
        <w:pStyle w:val="a5"/>
        <w:tabs>
          <w:tab w:val="clear" w:pos="4677"/>
          <w:tab w:val="clear" w:pos="9355"/>
        </w:tabs>
        <w:rPr>
          <w:rFonts w:ascii="Arial" w:hAnsi="Arial" w:cs="Arial"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Земельный налог (далее – налог) в соответствии с Налоговым кодексом Российской Федерации (далее – Кодекс) устанавливается нормативными правовыми актами представительных органов муниципальных образований (законами городов федерального значения). </w:t>
      </w: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b/>
          <w:sz w:val="24"/>
        </w:rPr>
        <w:t xml:space="preserve">ПЛАТЕЛЬЩИКИ НАЛОГА </w:t>
      </w:r>
      <w:r w:rsidRPr="00CB140D">
        <w:rPr>
          <w:rFonts w:ascii="Arial" w:hAnsi="Arial" w:cs="Arial"/>
          <w:sz w:val="24"/>
        </w:rPr>
        <w:t>– лица, обладающие налогооблагаемыми земельными участками на праве собственности, праве постоянного (бессрочного) пользования или праве пожизненного наследуемого владения.</w:t>
      </w:r>
    </w:p>
    <w:p w:rsidR="0044012E" w:rsidRPr="00CB140D" w:rsidRDefault="0044012E" w:rsidP="0044012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sz w:val="24"/>
        </w:rPr>
      </w:pPr>
      <w:r w:rsidRPr="00CB140D">
        <w:rPr>
          <w:rFonts w:ascii="Arial" w:hAnsi="Arial" w:cs="Arial"/>
          <w:b/>
          <w:sz w:val="24"/>
        </w:rPr>
        <w:t xml:space="preserve">НЕ ЯВЛЯЮТСЯ ОБЪЕКТОМ НАЛОГООБЛОЖЕНИЯ: </w:t>
      </w: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z w:val="24"/>
        </w:rPr>
      </w:pPr>
      <w:r w:rsidRPr="00CB140D">
        <w:rPr>
          <w:rFonts w:ascii="Arial" w:hAnsi="Arial" w:cs="Arial"/>
          <w:bCs/>
          <w:sz w:val="24"/>
        </w:rPr>
        <w:t xml:space="preserve">- земельные участки, изъятые из оборота в соответствии с </w:t>
      </w:r>
      <w:hyperlink r:id="rId8" w:history="1">
        <w:r w:rsidRPr="00CB140D">
          <w:rPr>
            <w:rFonts w:ascii="Arial" w:hAnsi="Arial" w:cs="Arial"/>
            <w:bCs/>
            <w:sz w:val="24"/>
          </w:rPr>
          <w:t>законодательством</w:t>
        </w:r>
      </w:hyperlink>
      <w:r w:rsidRPr="00CB140D">
        <w:rPr>
          <w:rFonts w:ascii="Arial" w:hAnsi="Arial" w:cs="Arial"/>
          <w:bCs/>
          <w:sz w:val="24"/>
        </w:rPr>
        <w:t xml:space="preserve"> Российской Федерации; </w:t>
      </w: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z w:val="24"/>
        </w:rPr>
      </w:pPr>
      <w:proofErr w:type="gramStart"/>
      <w:r w:rsidRPr="00CB140D">
        <w:rPr>
          <w:rFonts w:ascii="Arial" w:hAnsi="Arial" w:cs="Arial"/>
          <w:bCs/>
          <w:sz w:val="24"/>
        </w:rPr>
        <w:t xml:space="preserve">- земельные участки, ограниченные в обороте в соответствии с </w:t>
      </w:r>
      <w:hyperlink r:id="rId9" w:history="1">
        <w:r w:rsidRPr="00CB140D">
          <w:rPr>
            <w:rFonts w:ascii="Arial" w:hAnsi="Arial" w:cs="Arial"/>
            <w:bCs/>
            <w:sz w:val="24"/>
          </w:rPr>
          <w:t>законодательством</w:t>
        </w:r>
      </w:hyperlink>
      <w:r w:rsidRPr="00CB140D">
        <w:rPr>
          <w:rFonts w:ascii="Arial" w:hAnsi="Arial" w:cs="Arial"/>
          <w:bCs/>
          <w:sz w:val="24"/>
        </w:rPr>
        <w:t xml:space="preserve"> Российской Федерации, которые заняты особо ценными объектами культурного наследия народов Российской Федерации, объектами, включенными в Список всемирного наследия, историко-культурными заповедниками, объектами археологического наследия, музеями-заповедниками; </w:t>
      </w:r>
      <w:proofErr w:type="gramEnd"/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z w:val="24"/>
        </w:rPr>
      </w:pPr>
      <w:r w:rsidRPr="00CB140D">
        <w:rPr>
          <w:rFonts w:ascii="Arial" w:hAnsi="Arial" w:cs="Arial"/>
          <w:bCs/>
          <w:sz w:val="24"/>
        </w:rPr>
        <w:t xml:space="preserve">- земельные участки из состава </w:t>
      </w:r>
      <w:hyperlink r:id="rId10" w:history="1">
        <w:r w:rsidRPr="00CB140D">
          <w:rPr>
            <w:rFonts w:ascii="Arial" w:hAnsi="Arial" w:cs="Arial"/>
            <w:bCs/>
            <w:sz w:val="24"/>
          </w:rPr>
          <w:t>земель</w:t>
        </w:r>
      </w:hyperlink>
      <w:r w:rsidRPr="00CB140D">
        <w:rPr>
          <w:rFonts w:ascii="Arial" w:hAnsi="Arial" w:cs="Arial"/>
          <w:bCs/>
          <w:sz w:val="24"/>
        </w:rPr>
        <w:t xml:space="preserve"> лесного фонда; </w:t>
      </w: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z w:val="24"/>
        </w:rPr>
      </w:pPr>
      <w:r w:rsidRPr="00CB140D">
        <w:rPr>
          <w:rFonts w:ascii="Arial" w:hAnsi="Arial" w:cs="Arial"/>
          <w:bCs/>
          <w:sz w:val="24"/>
        </w:rPr>
        <w:t xml:space="preserve">- земельные участки, ограниченные в обороте в соответствии с законодательством Российской Федерации, занятые находящимися в государственной собственности водными объектами в составе водного фонда; </w:t>
      </w: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z w:val="24"/>
        </w:rPr>
      </w:pPr>
      <w:r w:rsidRPr="00CB140D">
        <w:rPr>
          <w:rFonts w:ascii="Arial" w:hAnsi="Arial" w:cs="Arial"/>
          <w:bCs/>
          <w:sz w:val="24"/>
        </w:rPr>
        <w:t>- земельные участки, входящие в состав общего имущества многоквартирного дома.</w:t>
      </w: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</w:rPr>
      </w:pPr>
      <w:proofErr w:type="gramStart"/>
      <w:r w:rsidRPr="00CB140D">
        <w:rPr>
          <w:rFonts w:ascii="Arial" w:hAnsi="Arial" w:cs="Arial"/>
          <w:b/>
          <w:sz w:val="24"/>
        </w:rPr>
        <w:t>НАЛОГ</w:t>
      </w:r>
      <w:r w:rsidRPr="00CB140D">
        <w:rPr>
          <w:rFonts w:ascii="Arial" w:hAnsi="Arial" w:cs="Arial"/>
          <w:sz w:val="24"/>
        </w:rPr>
        <w:t xml:space="preserve"> исчисляется на основании сведений органов, осуществляющих государственный кадастровый учет и государственную регистрацию прав на недвижимое имущество (органы Росреестра), сведений нотариусов, органов, осуществляющих регистрацию (миграционный учет) физических лиц (органы МВД России и т.д.), регистрацию актов гражданского состояния (органы ЗАГС и т.д.), органов, осуществляющих выдачу документов, удостоверяющих личность (органы МВД России и т.д.).</w:t>
      </w:r>
      <w:proofErr w:type="gramEnd"/>
    </w:p>
    <w:p w:rsidR="0044012E" w:rsidRPr="00ED7971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Cs w:val="28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sz w:val="24"/>
        </w:rPr>
      </w:pPr>
      <w:r w:rsidRPr="00CB140D">
        <w:rPr>
          <w:rFonts w:ascii="Arial" w:hAnsi="Arial" w:cs="Arial"/>
          <w:b/>
          <w:sz w:val="24"/>
        </w:rPr>
        <w:t xml:space="preserve">ФОРМУЛА РАСЧЕТА НАЛОГА </w:t>
      </w: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sz w:val="24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4"/>
            </w:rPr>
            <m:t>Налог</m:t>
          </m:r>
          <m:r>
            <m:rPr>
              <m:sty m:val="bi"/>
            </m:rPr>
            <w:rPr>
              <w:rFonts w:ascii="Cambria Math" w:hAnsi="Arial" w:cs="Arial"/>
              <w:sz w:val="24"/>
            </w:rPr>
            <m:t>=</m:t>
          </m:r>
          <m:r>
            <m:rPr>
              <m:sty m:val="bi"/>
            </m:rPr>
            <w:rPr>
              <w:rFonts w:ascii="Cambria Math" w:hAnsi="Arial" w:cs="Arial"/>
              <w:sz w:val="24"/>
            </w:rPr>
            <m:t>Налоговая</m:t>
          </m:r>
          <m:r>
            <m:rPr>
              <m:sty m:val="bi"/>
            </m:rPr>
            <w:rPr>
              <w:rFonts w:ascii="Cambria Math" w:hAnsi="Arial" w:cs="Arial"/>
              <w:sz w:val="24"/>
            </w:rPr>
            <m:t xml:space="preserve"> </m:t>
          </m:r>
          <m:r>
            <m:rPr>
              <m:sty m:val="bi"/>
            </m:rPr>
            <w:rPr>
              <w:rFonts w:ascii="Cambria Math" w:hAnsi="Arial" w:cs="Arial"/>
              <w:sz w:val="24"/>
            </w:rPr>
            <m:t>база×</m:t>
          </m:r>
          <m:f>
            <m:fPr>
              <m:ctrlPr>
                <w:rPr>
                  <w:rFonts w:ascii="Cambria Math" w:hAnsi="Arial" w:cs="Arial"/>
                  <w:i/>
                  <w:sz w:val="24"/>
                </w:rPr>
              </m:ctrlPr>
            </m:fPr>
            <m:num>
              <m:r>
                <w:rPr>
                  <w:rFonts w:ascii="Cambria Math" w:hAnsi="Arial" w:cs="Arial"/>
                  <w:sz w:val="24"/>
                </w:rPr>
                <m:t>налоговая</m:t>
              </m:r>
              <m:r>
                <w:rPr>
                  <w:rFonts w:ascii="Cambria Math" w:hAnsi="Arial" w:cs="Arial"/>
                  <w:sz w:val="24"/>
                </w:rPr>
                <m:t xml:space="preserve"> </m:t>
              </m:r>
              <m:r>
                <w:rPr>
                  <w:rFonts w:ascii="Cambria Math" w:hAnsi="Arial" w:cs="Arial"/>
                  <w:sz w:val="24"/>
                </w:rPr>
                <m:t>ставка</m:t>
              </m:r>
              <m:r>
                <w:rPr>
                  <w:rFonts w:ascii="Cambria Math" w:hAnsi="Arial" w:cs="Arial"/>
                  <w:sz w:val="24"/>
                </w:rPr>
                <m:t>,%</m:t>
              </m:r>
            </m:num>
            <m:den>
              <m:r>
                <w:rPr>
                  <w:rFonts w:ascii="Cambria Math" w:hAnsi="Arial" w:cs="Arial"/>
                  <w:sz w:val="24"/>
                </w:rPr>
                <m:t>100</m:t>
              </m:r>
            </m:den>
          </m:f>
          <m:r>
            <m:rPr>
              <m:sty m:val="bi"/>
            </m:rPr>
            <w:rPr>
              <w:rFonts w:ascii="Cambria Math" w:hAnsi="Arial" w:cs="Arial"/>
              <w:sz w:val="24"/>
            </w:rPr>
            <m:t>×доля</m:t>
          </m:r>
          <m:r>
            <m:rPr>
              <m:sty m:val="bi"/>
            </m:rPr>
            <w:rPr>
              <w:rFonts w:ascii="Cambria Math" w:hAnsi="Arial" w:cs="Arial"/>
              <w:sz w:val="24"/>
            </w:rPr>
            <m:t xml:space="preserve"> </m:t>
          </m:r>
          <m:r>
            <m:rPr>
              <m:sty m:val="bi"/>
            </m:rPr>
            <w:rPr>
              <w:rFonts w:ascii="Cambria Math" w:hAnsi="Arial" w:cs="Arial"/>
              <w:sz w:val="24"/>
            </w:rPr>
            <m:t>в</m:t>
          </m:r>
          <m:r>
            <m:rPr>
              <m:sty m:val="bi"/>
            </m:rPr>
            <w:rPr>
              <w:rFonts w:ascii="Cambria Math" w:hAnsi="Arial" w:cs="Arial"/>
              <w:sz w:val="24"/>
            </w:rPr>
            <m:t xml:space="preserve"> </m:t>
          </m:r>
          <m:r>
            <m:rPr>
              <m:sty m:val="bi"/>
            </m:rPr>
            <w:rPr>
              <w:rFonts w:ascii="Cambria Math" w:hAnsi="Arial" w:cs="Arial"/>
              <w:sz w:val="24"/>
            </w:rPr>
            <m:t>праве×</m:t>
          </m:r>
        </m:oMath>
      </m:oMathPara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24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4"/>
            </w:rPr>
            <m:t>×</m:t>
          </m:r>
          <m:f>
            <m:fPr>
              <m:ctrlPr>
                <w:rPr>
                  <w:rFonts w:ascii="Cambria Math" w:hAnsi="Arial" w:cs="Arial"/>
                  <w:b/>
                  <w:i/>
                  <w:sz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Arial" w:cs="Arial"/>
                  <w:sz w:val="24"/>
                </w:rPr>
                <m:t>количество</m:t>
              </m:r>
              <m:r>
                <m:rPr>
                  <m:sty m:val="bi"/>
                </m:rPr>
                <w:rPr>
                  <w:rFonts w:ascii="Cambria Math" w:hAnsi="Arial" w:cs="Arial"/>
                  <w:sz w:val="24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Arial" w:cs="Arial"/>
                  <w:sz w:val="24"/>
                </w:rPr>
                <m:t>месяцев</m:t>
              </m:r>
              <m:r>
                <m:rPr>
                  <m:sty m:val="bi"/>
                </m:rPr>
                <w:rPr>
                  <w:rFonts w:ascii="Cambria Math" w:hAnsi="Arial" w:cs="Arial"/>
                  <w:sz w:val="24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Arial" w:cs="Arial"/>
                  <w:sz w:val="24"/>
                </w:rPr>
                <m:t>владения</m:t>
              </m:r>
            </m:num>
            <m:den>
              <m:r>
                <w:rPr>
                  <w:rFonts w:ascii="Cambria Math" w:hAnsi="Arial" w:cs="Arial"/>
                  <w:sz w:val="24"/>
                </w:rPr>
                <m:t>12</m:t>
              </m:r>
            </m:den>
          </m:f>
          <m:r>
            <m:rPr>
              <m:sty m:val="bi"/>
            </m:rPr>
            <w:rPr>
              <w:rFonts w:ascii="Cambria Math" w:hAnsi="Arial" w:cs="Arial"/>
              <w:sz w:val="24"/>
            </w:rPr>
            <m:t>×Коэффициенты</m:t>
          </m:r>
        </m:oMath>
      </m:oMathPara>
    </w:p>
    <w:p w:rsidR="0044012E" w:rsidRPr="00ED7971" w:rsidRDefault="0044012E" w:rsidP="0044012E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Cs w:val="28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b/>
          <w:sz w:val="24"/>
        </w:rPr>
        <w:t>НАЛОГОВАЯ БАЗА</w:t>
      </w:r>
      <w:r w:rsidRPr="00CB140D">
        <w:rPr>
          <w:rFonts w:ascii="Arial" w:hAnsi="Arial" w:cs="Arial"/>
          <w:sz w:val="24"/>
        </w:rPr>
        <w:t xml:space="preserve"> – кадастровая стоимость земельного участка, внесенная в Единый государственный реестр недвижимости (далее – ЕГРН) и подлежащая применению с 1 января года, являющего налоговым периодом</w:t>
      </w:r>
      <w:r w:rsidRPr="00CB140D">
        <w:rPr>
          <w:rStyle w:val="a8"/>
          <w:rFonts w:ascii="Arial" w:hAnsi="Arial" w:cs="Arial"/>
          <w:sz w:val="24"/>
        </w:rPr>
        <w:footnoteReference w:id="1"/>
      </w:r>
      <w:r w:rsidRPr="00CB140D">
        <w:rPr>
          <w:rFonts w:ascii="Arial" w:hAnsi="Arial" w:cs="Arial"/>
          <w:sz w:val="24"/>
        </w:rPr>
        <w:t xml:space="preserve">. 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lastRenderedPageBreak/>
        <w:t xml:space="preserve"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ЕГРН сведений, являющихся основанием для определения кадастровой стоимости такого земельного участка. 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>Изменение кадастровой стоимости объекта налогообложения вследствие изменения качественных и (или) количественных характеристик этого объекта налогообложения учитывается при определении налоговой базы со дня внесения в ЕГРН сведений, являющихся основанием для определения кадастровой стоимости.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proofErr w:type="gramStart"/>
      <w:r w:rsidRPr="00CB140D">
        <w:rPr>
          <w:rFonts w:ascii="Arial" w:hAnsi="Arial" w:cs="Arial"/>
          <w:sz w:val="24"/>
        </w:rPr>
        <w:t>В случае изменения кадастровой стоимости объекта налогообложения вследствие исправления технической ошибки в сведениях ЕГРН о величине кадастровой стоимости, а также в случае уменьшения кадастровой стоимости в связи с исправлением ошибок, допущенных при определении кадастровой стоимости, пересмотром кадастровой стоимости по решению комиссии по рассмотрению споров о результатах определения кадастровой стоимости или решению суда в случае недостоверности сведений, использованных при определении кадастровой</w:t>
      </w:r>
      <w:proofErr w:type="gramEnd"/>
      <w:r w:rsidRPr="00CB140D">
        <w:rPr>
          <w:rFonts w:ascii="Arial" w:hAnsi="Arial" w:cs="Arial"/>
          <w:sz w:val="24"/>
        </w:rPr>
        <w:t xml:space="preserve"> стоимости, сведения об измененной кадастровой стоимости, внесенные в ЕГРН, учитываются при определении налоговой базы начиная </w:t>
      </w:r>
      <w:proofErr w:type="gramStart"/>
      <w:r w:rsidRPr="00CB140D">
        <w:rPr>
          <w:rFonts w:ascii="Arial" w:hAnsi="Arial" w:cs="Arial"/>
          <w:sz w:val="24"/>
        </w:rPr>
        <w:t>с даты начала</w:t>
      </w:r>
      <w:proofErr w:type="gramEnd"/>
      <w:r w:rsidRPr="00CB140D">
        <w:rPr>
          <w:rFonts w:ascii="Arial" w:hAnsi="Arial" w:cs="Arial"/>
          <w:sz w:val="24"/>
        </w:rPr>
        <w:t xml:space="preserve"> применения для целей налогообложения сведений об изменяемой кадастровой стоимости.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proofErr w:type="gramStart"/>
      <w:r w:rsidRPr="00CB140D">
        <w:rPr>
          <w:rFonts w:ascii="Arial" w:hAnsi="Arial" w:cs="Arial"/>
          <w:sz w:val="24"/>
        </w:rPr>
        <w:t>В случае изменения кадастровой стоимости объекта налогообложения на основании установления его рыночной стоимости по решению комиссии по рассмотрению споров о результатах определения кадастровой стоимости или решению суда сведения о кадастровой стоимости, установленной решением указанной комиссии или решением суда, внесенные в ЕГРН, учитываются при определении налоговой базы начиная с даты начала применения для целей налогообложения кадастровой стоимости, являющейся предметом оспаривания.</w:t>
      </w:r>
      <w:proofErr w:type="gramEnd"/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>Справочно: сведения о кадастровой стоимости можно получить через интернет-портал Росреестра «Публичная кадастровая карта» http://maps.rosreestr.ru/PortalOnline/.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proofErr w:type="gramStart"/>
      <w:r w:rsidRPr="00CB140D">
        <w:rPr>
          <w:rFonts w:ascii="Arial" w:hAnsi="Arial" w:cs="Arial"/>
          <w:b/>
          <w:sz w:val="24"/>
        </w:rPr>
        <w:t xml:space="preserve">КОЛИЧЕСТВО МЕСЯЦЕВ ВЛАДЕНИЯ </w:t>
      </w:r>
      <w:r w:rsidRPr="00CB140D">
        <w:rPr>
          <w:rFonts w:ascii="Arial" w:hAnsi="Arial" w:cs="Arial"/>
          <w:sz w:val="24"/>
        </w:rPr>
        <w:t>– в случае возникновения (прекращения) у налогоплательщика в течение налогового (отчетного) периода права собственности (постоянного (бессрочного) пользования, пожизненного наследуемого владения) на земельный участок (его долю) исчисление суммы налога (суммы авансового платежа по налогу) в отношении данного земельного участка производится с учетом коэффициента, определяемого как отношение числа полных месяцев, в течение которых этот земельный участок находился в собственности (постоянном</w:t>
      </w:r>
      <w:proofErr w:type="gramEnd"/>
      <w:r w:rsidRPr="00CB140D">
        <w:rPr>
          <w:rFonts w:ascii="Arial" w:hAnsi="Arial" w:cs="Arial"/>
          <w:sz w:val="24"/>
        </w:rPr>
        <w:t xml:space="preserve"> (</w:t>
      </w:r>
      <w:proofErr w:type="gramStart"/>
      <w:r w:rsidRPr="00CB140D">
        <w:rPr>
          <w:rFonts w:ascii="Arial" w:hAnsi="Arial" w:cs="Arial"/>
          <w:sz w:val="24"/>
        </w:rPr>
        <w:t xml:space="preserve">бессрочном) пользовании, пожизненном наследуемом владении) налогоплательщика, к числу календарных месяцев в налоговом (отчетном) периоде. </w:t>
      </w:r>
      <w:proofErr w:type="gramEnd"/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до 15-го числа соответствующего месяца включительно или прекращение указанного права произошло после 15-го числа соответствующего месяца, </w:t>
      </w:r>
      <w:proofErr w:type="gramStart"/>
      <w:r w:rsidRPr="00CB140D">
        <w:rPr>
          <w:rFonts w:ascii="Arial" w:hAnsi="Arial" w:cs="Arial"/>
          <w:sz w:val="24"/>
        </w:rPr>
        <w:t>за полный месяц</w:t>
      </w:r>
      <w:proofErr w:type="gramEnd"/>
      <w:r w:rsidRPr="00CB140D">
        <w:rPr>
          <w:rFonts w:ascii="Arial" w:hAnsi="Arial" w:cs="Arial"/>
          <w:sz w:val="24"/>
        </w:rPr>
        <w:t xml:space="preserve"> принимается месяц возникновения (прекращения) указанного права. 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lastRenderedPageBreak/>
        <w:t>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после 15-го числа соответствующего месяца или прекращение указанного права произошло до 15-го числа соответствующего месяца включительно, месяц возникновения (прекращения) указанного права не учитывается при определении коэффициента, указанного в настоящем пункте.</w:t>
      </w:r>
    </w:p>
    <w:p w:rsidR="0044012E" w:rsidRPr="00ED7971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szCs w:val="28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b/>
          <w:sz w:val="24"/>
        </w:rPr>
        <w:t xml:space="preserve">НАЛОГОВЫЕ СТАВКИ </w:t>
      </w:r>
      <w:r w:rsidRPr="00CB140D">
        <w:rPr>
          <w:rFonts w:ascii="Arial" w:hAnsi="Arial" w:cs="Arial"/>
          <w:sz w:val="24"/>
        </w:rPr>
        <w:t xml:space="preserve">устанавливаются в зависимости от </w:t>
      </w:r>
      <w:hyperlink r:id="rId11" w:history="1">
        <w:r w:rsidRPr="00CB140D">
          <w:rPr>
            <w:rFonts w:ascii="Arial" w:hAnsi="Arial" w:cs="Arial"/>
            <w:sz w:val="24"/>
          </w:rPr>
          <w:t>категории</w:t>
        </w:r>
      </w:hyperlink>
      <w:r w:rsidRPr="00CB140D">
        <w:rPr>
          <w:rFonts w:ascii="Arial" w:hAnsi="Arial" w:cs="Arial"/>
          <w:sz w:val="24"/>
        </w:rPr>
        <w:t xml:space="preserve"> земель и (или) разрешенного использования земельного </w:t>
      </w:r>
      <w:proofErr w:type="spellStart"/>
      <w:r w:rsidRPr="00CB140D">
        <w:rPr>
          <w:rFonts w:ascii="Arial" w:hAnsi="Arial" w:cs="Arial"/>
          <w:sz w:val="24"/>
        </w:rPr>
        <w:t>участка:______________</w:t>
      </w:r>
      <w:r w:rsidRPr="00CB140D">
        <w:rPr>
          <w:rFonts w:ascii="Arial" w:hAnsi="Arial" w:cs="Arial"/>
          <w:sz w:val="24"/>
          <w:u w:val="single"/>
        </w:rPr>
        <w:t>город</w:t>
      </w:r>
      <w:proofErr w:type="spellEnd"/>
      <w:r w:rsidRPr="00CB140D">
        <w:rPr>
          <w:rFonts w:ascii="Arial" w:hAnsi="Arial" w:cs="Arial"/>
          <w:sz w:val="24"/>
          <w:u w:val="single"/>
        </w:rPr>
        <w:t xml:space="preserve"> Сургут</w:t>
      </w:r>
      <w:r w:rsidRPr="00CB140D">
        <w:rPr>
          <w:rFonts w:ascii="Arial" w:hAnsi="Arial" w:cs="Arial"/>
          <w:sz w:val="24"/>
        </w:rPr>
        <w:t>__________________________</w:t>
      </w:r>
    </w:p>
    <w:p w:rsidR="0044012E" w:rsidRPr="00CB140D" w:rsidRDefault="0044012E" w:rsidP="0044012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>наименование муниципального образования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"/>
        <w:gridCol w:w="5289"/>
        <w:gridCol w:w="1794"/>
        <w:gridCol w:w="28"/>
        <w:gridCol w:w="1778"/>
      </w:tblGrid>
      <w:tr w:rsidR="0044012E" w:rsidRPr="00CB140D" w:rsidTr="009F12AC">
        <w:tc>
          <w:tcPr>
            <w:tcW w:w="325" w:type="dxa"/>
            <w:vMerge w:val="restart"/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ind w:left="6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vMerge w:val="restart"/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spacing w:after="120" w:line="480" w:lineRule="auto"/>
              <w:ind w:left="2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140D">
              <w:rPr>
                <w:rFonts w:ascii="Arial" w:hAnsi="Arial" w:cs="Arial"/>
                <w:b/>
                <w:sz w:val="20"/>
                <w:szCs w:val="20"/>
              </w:rPr>
              <w:t>Категория (вид использования)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B140D">
              <w:rPr>
                <w:rFonts w:ascii="Arial" w:hAnsi="Arial" w:cs="Arial"/>
                <w:b/>
                <w:sz w:val="20"/>
                <w:szCs w:val="20"/>
              </w:rPr>
              <w:t>Налоговая ставка (Решение Сургутской городской Думы от 26.10.2005 № 505-</w:t>
            </w:r>
            <w:r w:rsidRPr="00CB140D">
              <w:rPr>
                <w:rFonts w:ascii="Arial" w:hAnsi="Arial" w:cs="Arial"/>
                <w:b/>
                <w:sz w:val="20"/>
                <w:szCs w:val="20"/>
                <w:lang w:val="en-US"/>
              </w:rPr>
              <w:t>III</w:t>
            </w:r>
            <w:r w:rsidRPr="00CB140D">
              <w:rPr>
                <w:rFonts w:ascii="Arial" w:hAnsi="Arial" w:cs="Arial"/>
                <w:b/>
                <w:sz w:val="20"/>
                <w:szCs w:val="20"/>
              </w:rPr>
              <w:t xml:space="preserve"> (в редакции от 26.09.2019   № 476 – </w:t>
            </w:r>
            <w:r w:rsidRPr="00CB140D">
              <w:rPr>
                <w:rFonts w:ascii="Arial" w:hAnsi="Arial" w:cs="Arial"/>
                <w:b/>
                <w:sz w:val="20"/>
                <w:szCs w:val="20"/>
                <w:lang w:val="en-US"/>
              </w:rPr>
              <w:t>VI</w:t>
            </w:r>
            <w:r w:rsidRPr="00CB140D">
              <w:rPr>
                <w:rFonts w:ascii="Arial" w:hAnsi="Arial" w:cs="Arial"/>
                <w:b/>
                <w:sz w:val="20"/>
                <w:szCs w:val="20"/>
              </w:rPr>
              <w:t xml:space="preserve"> ДГ)</w:t>
            </w:r>
            <w:proofErr w:type="gramEnd"/>
          </w:p>
        </w:tc>
      </w:tr>
      <w:tr w:rsidR="009F12AC" w:rsidRPr="00CB140D" w:rsidTr="009F12AC">
        <w:tc>
          <w:tcPr>
            <w:tcW w:w="325" w:type="dxa"/>
            <w:vMerge/>
            <w:shd w:val="clear" w:color="auto" w:fill="auto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ind w:left="6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vMerge/>
            <w:shd w:val="clear" w:color="auto" w:fill="auto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140D">
              <w:rPr>
                <w:rFonts w:ascii="Arial" w:hAnsi="Arial" w:cs="Arial"/>
                <w:b/>
                <w:sz w:val="20"/>
                <w:szCs w:val="20"/>
              </w:rPr>
              <w:t>2020 г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9F12AC" w:rsidRPr="00CB140D" w:rsidRDefault="009F12AC" w:rsidP="009F12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140D">
              <w:rPr>
                <w:rFonts w:ascii="Arial" w:hAnsi="Arial" w:cs="Arial"/>
                <w:b/>
                <w:sz w:val="20"/>
                <w:szCs w:val="20"/>
              </w:rPr>
              <w:t>2021 г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auto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Земли сельскохозяйственного назначения: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solid" w:color="E1EBF7" w:fill="DDE9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используемые для сельскохозяйственного производства</w:t>
            </w:r>
          </w:p>
        </w:tc>
        <w:tc>
          <w:tcPr>
            <w:tcW w:w="1822" w:type="dxa"/>
            <w:gridSpan w:val="2"/>
            <w:shd w:val="solid" w:color="E1EBF7" w:fill="DDE9F7"/>
          </w:tcPr>
          <w:p w:rsidR="009F12AC" w:rsidRPr="00CB140D" w:rsidRDefault="009F12AC" w:rsidP="00A41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0,3 %</w:t>
            </w:r>
          </w:p>
        </w:tc>
        <w:tc>
          <w:tcPr>
            <w:tcW w:w="1778" w:type="dxa"/>
            <w:shd w:val="solid" w:color="E1EBF7" w:fill="DDE9F7"/>
          </w:tcPr>
          <w:p w:rsidR="009F12AC" w:rsidRPr="00CB140D" w:rsidRDefault="009F12AC" w:rsidP="00A41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0,3 %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auto"/>
          </w:tcPr>
          <w:p w:rsidR="009F12AC" w:rsidRPr="00CB140D" w:rsidRDefault="009F12AC" w:rsidP="00967175">
            <w:pPr>
              <w:pStyle w:val="a3"/>
              <w:autoSpaceDE w:val="0"/>
              <w:autoSpaceDN w:val="0"/>
              <w:adjustRightInd w:val="0"/>
              <w:spacing w:after="120" w:line="480" w:lineRule="auto"/>
              <w:ind w:left="283" w:firstLine="0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находящиеся в составе дачных, садоводческих и огороднических объединений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F12AC" w:rsidRPr="00CB140D" w:rsidRDefault="00A41C49" w:rsidP="00A41C49">
            <w:pPr>
              <w:pStyle w:val="a3"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F12AC" w:rsidRPr="00CB140D">
              <w:rPr>
                <w:rFonts w:ascii="Arial" w:hAnsi="Arial" w:cs="Arial"/>
                <w:sz w:val="20"/>
                <w:szCs w:val="20"/>
              </w:rPr>
              <w:t>0,16 %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9F12AC" w:rsidRPr="00CB140D" w:rsidRDefault="009F12AC" w:rsidP="00A41C49">
            <w:pPr>
              <w:pStyle w:val="a3"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0,19 %</w:t>
            </w:r>
          </w:p>
        </w:tc>
      </w:tr>
      <w:tr w:rsidR="009F12AC" w:rsidRPr="00CB140D" w:rsidTr="009F12AC">
        <w:trPr>
          <w:trHeight w:val="1597"/>
        </w:trPr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44012E">
            <w:pPr>
              <w:autoSpaceDE w:val="0"/>
              <w:autoSpaceDN w:val="0"/>
              <w:adjustRightInd w:val="0"/>
              <w:spacing w:after="120"/>
              <w:ind w:lef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Иные земельные участки, отнесенные к категории земель сельскохозяйственного назначения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A41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A41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spacing w:after="120" w:line="480" w:lineRule="auto"/>
              <w:ind w:lef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Земли населенных пунктов: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 xml:space="preserve">Земельные участки, предназначенные для размещения домов </w:t>
            </w:r>
            <w:proofErr w:type="spellStart"/>
            <w:r w:rsidRPr="00CB140D">
              <w:rPr>
                <w:rFonts w:ascii="Arial" w:hAnsi="Arial" w:cs="Arial"/>
                <w:sz w:val="20"/>
                <w:szCs w:val="20"/>
              </w:rPr>
              <w:t>среднеэтажной</w:t>
            </w:r>
            <w:proofErr w:type="spellEnd"/>
            <w:r w:rsidRPr="00CB140D">
              <w:rPr>
                <w:rFonts w:ascii="Arial" w:hAnsi="Arial" w:cs="Arial"/>
                <w:sz w:val="20"/>
                <w:szCs w:val="20"/>
              </w:rPr>
              <w:t xml:space="preserve"> и многоэтажной жилой застройки, за исключением земельных участков, входящих в состав общего имущества многоквартирного дома: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B140D">
              <w:rPr>
                <w:rFonts w:ascii="Arial" w:hAnsi="Arial" w:cs="Arial"/>
                <w:sz w:val="20"/>
                <w:szCs w:val="20"/>
              </w:rPr>
              <w:t>занятые жилищным фондом и объектами инженерной инфраструктуры жилищно-коммунального комплекса или приобретенные (предоставленные) для жилищного строительства</w:t>
            </w:r>
            <w:proofErr w:type="gramEnd"/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0,11 %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F12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0,16 %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доля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1,1 %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размещения домов малоэтажной жилой застройки, в том числе индивидуальной жилой застройки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0,24 %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F12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0,26 %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размещения гаражей и автостоянок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0,5 %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0,8 %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дачного строительства, садоводства и огородничества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0,16 %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F12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0,19 %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 xml:space="preserve">Земельные участки, предназначенные для размещения объектов торговли, общественного </w:t>
            </w:r>
            <w:r w:rsidRPr="00CB140D">
              <w:rPr>
                <w:rFonts w:ascii="Arial" w:hAnsi="Arial" w:cs="Arial"/>
                <w:sz w:val="20"/>
                <w:szCs w:val="20"/>
              </w:rPr>
              <w:lastRenderedPageBreak/>
              <w:t>питания, бытового обслуживания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lastRenderedPageBreak/>
              <w:t>0,9 %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размещения гостиниц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1,16 %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F12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1,24 %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размещения офисных зданий делового и коммерческого назначения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0,8 %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C32EE4" w:rsidP="00C32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</w:t>
            </w:r>
            <w:r w:rsidR="009F12AC" w:rsidRPr="00CB140D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размещения объектов рекреационного и лечебно-оздоровительного назначения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0,8 %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C32EE4" w:rsidP="00C32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</w:t>
            </w:r>
            <w:r w:rsidR="009F12AC" w:rsidRPr="00CB140D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1,16 %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C32EE4" w:rsidP="00C32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1,24</w:t>
            </w:r>
            <w:r w:rsidR="009F12AC" w:rsidRPr="00CB140D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размещения электростанций, обслуживающих их сооружений и объектов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размещения портов, водных, железнодорожных вокзалов, автодорожных вокзалов, аэропортов, аэродромов, аэровокзалов</w:t>
            </w:r>
            <w:proofErr w:type="gramEnd"/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занятые водными объектами, находящимися в обороте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разработки полезных ископаемых, размещения железнодорожных путей, автомобильных дорог, искусственно созданных внутренних водных путей, причалов, пристаней, полос отвода железных и автомобильных дорог, водных путей, трубопроводов, кабельных, радиорелейных и воздушных линий связи и линий радиофикации, воздушных линий электропередачи конструктивных элементов и сооружений,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</w:t>
            </w:r>
            <w:proofErr w:type="gramEnd"/>
            <w:r w:rsidRPr="00CB140D">
              <w:rPr>
                <w:rFonts w:ascii="Arial" w:hAnsi="Arial" w:cs="Arial"/>
                <w:sz w:val="20"/>
                <w:szCs w:val="20"/>
              </w:rPr>
              <w:t xml:space="preserve"> транспорта, энергетики и связи, размещения наземных сооружений и инфраструктуры спутниковой связи, объектов космической деятельности, военных объектов</w:t>
            </w:r>
          </w:p>
        </w:tc>
        <w:tc>
          <w:tcPr>
            <w:tcW w:w="1822" w:type="dxa"/>
            <w:gridSpan w:val="2"/>
            <w:shd w:val="clear" w:color="auto" w:fill="E1EBF7"/>
          </w:tcPr>
          <w:p w:rsidR="009F12AC" w:rsidRPr="00CB140D" w:rsidRDefault="009F12AC" w:rsidP="00C32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</w:t>
            </w:r>
            <w:r w:rsidR="00C32EE4" w:rsidRPr="00CB140D">
              <w:rPr>
                <w:rFonts w:ascii="Arial" w:hAnsi="Arial" w:cs="Arial"/>
                <w:sz w:val="20"/>
                <w:szCs w:val="20"/>
              </w:rPr>
              <w:t>16</w:t>
            </w:r>
            <w:r w:rsidRPr="00CB140D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  <w:tc>
          <w:tcPr>
            <w:tcW w:w="1778" w:type="dxa"/>
            <w:shd w:val="clear" w:color="auto" w:fill="E1EBF7"/>
          </w:tcPr>
          <w:p w:rsidR="009F12AC" w:rsidRPr="00CB140D" w:rsidRDefault="00C32EE4" w:rsidP="00C32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1,24</w:t>
            </w:r>
            <w:r w:rsidR="009F12AC" w:rsidRPr="00CB140D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занятые особо охраняемыми территориями и объектами, городскими лесами, скверами, парками, городскими садами</w:t>
            </w:r>
          </w:p>
        </w:tc>
        <w:tc>
          <w:tcPr>
            <w:tcW w:w="1794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  <w:tc>
          <w:tcPr>
            <w:tcW w:w="1806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сельскохозяйственного использования</w:t>
            </w:r>
          </w:p>
        </w:tc>
        <w:tc>
          <w:tcPr>
            <w:tcW w:w="1794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0,3%</w:t>
            </w:r>
          </w:p>
        </w:tc>
        <w:tc>
          <w:tcPr>
            <w:tcW w:w="1806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0,3 %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 улиц, проспектов, площадей, шоссе, аллей, бульваров, застав, переулков, проездов, тупиков, земельные участки земель резерва, земельные участки, занятые водными объектами, изъятыми из оборота или ограниченными в обороте в соответствии с законодательством Российской Федерации, земельные участки под полосами отвода водоемов, каналов и коллекторов, набережные</w:t>
            </w:r>
            <w:proofErr w:type="gramEnd"/>
          </w:p>
        </w:tc>
        <w:tc>
          <w:tcPr>
            <w:tcW w:w="1794" w:type="dxa"/>
            <w:shd w:val="clear" w:color="auto" w:fill="E1EBF7"/>
          </w:tcPr>
          <w:p w:rsidR="009F12AC" w:rsidRPr="00CB140D" w:rsidRDefault="009F12AC" w:rsidP="00C32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</w:t>
            </w:r>
            <w:r w:rsidR="00C32EE4" w:rsidRPr="00CB140D">
              <w:rPr>
                <w:rFonts w:ascii="Arial" w:hAnsi="Arial" w:cs="Arial"/>
                <w:sz w:val="20"/>
                <w:szCs w:val="20"/>
              </w:rPr>
              <w:t>16</w:t>
            </w:r>
            <w:r w:rsidRPr="00CB140D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  <w:tc>
          <w:tcPr>
            <w:tcW w:w="1806" w:type="dxa"/>
            <w:gridSpan w:val="2"/>
            <w:shd w:val="clear" w:color="auto" w:fill="E1EBF7"/>
          </w:tcPr>
          <w:p w:rsidR="009F12AC" w:rsidRPr="00CB140D" w:rsidRDefault="009F12AC" w:rsidP="00C32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</w:t>
            </w:r>
            <w:r w:rsidR="00C32EE4" w:rsidRPr="00CB140D">
              <w:rPr>
                <w:rFonts w:ascii="Arial" w:hAnsi="Arial" w:cs="Arial"/>
                <w:sz w:val="20"/>
                <w:szCs w:val="20"/>
              </w:rPr>
              <w:t>24</w:t>
            </w:r>
            <w:r w:rsidRPr="00CB140D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предназначенные для размещения административных зданий, объектов образования, науки, здравоохранения и социального обеспечения, физической культуры и спорта, культуры, искусства, религии</w:t>
            </w:r>
          </w:p>
        </w:tc>
        <w:tc>
          <w:tcPr>
            <w:tcW w:w="1794" w:type="dxa"/>
            <w:shd w:val="clear" w:color="auto" w:fill="E1EBF7"/>
          </w:tcPr>
          <w:p w:rsidR="009F12AC" w:rsidRPr="00CB140D" w:rsidRDefault="00C32EE4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0,8</w:t>
            </w:r>
            <w:r w:rsidR="009F12AC" w:rsidRPr="00CB140D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  <w:tc>
          <w:tcPr>
            <w:tcW w:w="1806" w:type="dxa"/>
            <w:gridSpan w:val="2"/>
            <w:shd w:val="clear" w:color="auto" w:fill="E1EBF7"/>
          </w:tcPr>
          <w:p w:rsidR="009F12AC" w:rsidRPr="00CB140D" w:rsidRDefault="00C32EE4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</w:t>
            </w:r>
            <w:r w:rsidR="009F12AC" w:rsidRPr="00CB140D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Земельные участки, ограниченные в обороте в соответствии с законодательством Российской Федерации, предоставленные для обеспечения обороны, безопасности и таможенных нужд</w:t>
            </w:r>
          </w:p>
        </w:tc>
        <w:tc>
          <w:tcPr>
            <w:tcW w:w="1794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0,3 %</w:t>
            </w:r>
          </w:p>
        </w:tc>
        <w:tc>
          <w:tcPr>
            <w:tcW w:w="1806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0,3 %</w:t>
            </w:r>
          </w:p>
        </w:tc>
      </w:tr>
      <w:tr w:rsidR="009F12AC" w:rsidRPr="00CB140D" w:rsidTr="009F12AC">
        <w:tc>
          <w:tcPr>
            <w:tcW w:w="325" w:type="dxa"/>
            <w:shd w:val="clear" w:color="auto" w:fill="auto"/>
          </w:tcPr>
          <w:p w:rsidR="009F12AC" w:rsidRPr="00CB140D" w:rsidRDefault="009F12AC" w:rsidP="0044012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9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Иные категории земель</w:t>
            </w:r>
          </w:p>
        </w:tc>
        <w:tc>
          <w:tcPr>
            <w:tcW w:w="1794" w:type="dxa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  <w:tc>
          <w:tcPr>
            <w:tcW w:w="1806" w:type="dxa"/>
            <w:gridSpan w:val="2"/>
            <w:shd w:val="clear" w:color="auto" w:fill="E1EBF7"/>
          </w:tcPr>
          <w:p w:rsidR="009F12AC" w:rsidRPr="00CB140D" w:rsidRDefault="009F12AC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1,5 %</w:t>
            </w:r>
          </w:p>
        </w:tc>
      </w:tr>
    </w:tbl>
    <w:p w:rsidR="0044012E" w:rsidRPr="00CB140D" w:rsidRDefault="0044012E" w:rsidP="0044012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Со ставками налога и льготами, действующими на территории любого муниципального </w:t>
      </w:r>
      <w:proofErr w:type="gramStart"/>
      <w:r w:rsidRPr="00CB140D">
        <w:rPr>
          <w:rFonts w:ascii="Arial" w:hAnsi="Arial" w:cs="Arial"/>
          <w:sz w:val="24"/>
        </w:rPr>
        <w:t>образования</w:t>
      </w:r>
      <w:proofErr w:type="gramEnd"/>
      <w:r w:rsidRPr="00CB140D">
        <w:rPr>
          <w:rFonts w:ascii="Arial" w:hAnsi="Arial" w:cs="Arial"/>
          <w:sz w:val="24"/>
        </w:rPr>
        <w:t xml:space="preserve"> на территории Российской Федерации, Вы можете ознакомиться на сайте ФНС России </w:t>
      </w:r>
      <w:hyperlink r:id="rId12" w:history="1">
        <w:r w:rsidR="00C70EDC" w:rsidRPr="00CB140D">
          <w:rPr>
            <w:rStyle w:val="a7"/>
            <w:rFonts w:ascii="Arial" w:hAnsi="Arial" w:cs="Arial"/>
            <w:sz w:val="24"/>
          </w:rPr>
          <w:t>www.nalog.</w:t>
        </w:r>
        <w:r w:rsidR="00C70EDC" w:rsidRPr="00CB140D">
          <w:rPr>
            <w:rStyle w:val="a7"/>
            <w:rFonts w:ascii="Arial" w:hAnsi="Arial" w:cs="Arial"/>
            <w:sz w:val="24"/>
            <w:lang w:val="en-JM"/>
          </w:rPr>
          <w:t>gov</w:t>
        </w:r>
        <w:r w:rsidR="00C70EDC" w:rsidRPr="00CB140D">
          <w:rPr>
            <w:rStyle w:val="a7"/>
            <w:rFonts w:ascii="Arial" w:hAnsi="Arial" w:cs="Arial"/>
            <w:sz w:val="24"/>
          </w:rPr>
          <w:t>.ru</w:t>
        </w:r>
      </w:hyperlink>
      <w:r w:rsidRPr="00CB140D">
        <w:rPr>
          <w:rFonts w:ascii="Arial" w:hAnsi="Arial" w:cs="Arial"/>
          <w:sz w:val="24"/>
        </w:rPr>
        <w:t>, в интернет-сервисе «Справочная информация о ставках и льготах по имущественным налогам».</w:t>
      </w:r>
    </w:p>
    <w:p w:rsidR="0044012E" w:rsidRPr="00CB140D" w:rsidRDefault="0044012E" w:rsidP="0044012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4"/>
        </w:rPr>
      </w:pPr>
      <w:r w:rsidRPr="00CB140D">
        <w:rPr>
          <w:rFonts w:ascii="Arial" w:hAnsi="Arial" w:cs="Arial"/>
          <w:b/>
          <w:sz w:val="24"/>
        </w:rPr>
        <w:t xml:space="preserve">КОЭФФИЦИЕНТЫ </w:t>
      </w:r>
    </w:p>
    <w:p w:rsidR="0044012E" w:rsidRPr="00CB140D" w:rsidRDefault="0044012E" w:rsidP="0044012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sz w:val="24"/>
        </w:rPr>
      </w:pPr>
      <w:r w:rsidRPr="00CB140D">
        <w:rPr>
          <w:rFonts w:ascii="Arial" w:hAnsi="Arial" w:cs="Arial"/>
          <w:bCs/>
          <w:sz w:val="24"/>
        </w:rPr>
        <w:t xml:space="preserve">В отношении земельных участков, приобретенных в собственность на условиях жилищного строительства, исчисление суммы налога производится с учетом </w:t>
      </w:r>
      <w:r w:rsidRPr="00CB140D">
        <w:rPr>
          <w:rFonts w:ascii="Arial" w:hAnsi="Arial" w:cs="Arial"/>
          <w:b/>
          <w:bCs/>
          <w:sz w:val="24"/>
        </w:rPr>
        <w:t>коэффициента 2</w:t>
      </w:r>
      <w:r w:rsidRPr="00CB140D">
        <w:rPr>
          <w:rFonts w:ascii="Arial" w:hAnsi="Arial" w:cs="Arial"/>
          <w:bCs/>
          <w:sz w:val="24"/>
        </w:rPr>
        <w:t xml:space="preserve"> в течение трехлетнего срока </w:t>
      </w:r>
      <w:proofErr w:type="gramStart"/>
      <w:r w:rsidRPr="00CB140D">
        <w:rPr>
          <w:rFonts w:ascii="Arial" w:hAnsi="Arial" w:cs="Arial"/>
          <w:bCs/>
          <w:sz w:val="24"/>
        </w:rPr>
        <w:t>строительства</w:t>
      </w:r>
      <w:proofErr w:type="gramEnd"/>
      <w:r w:rsidRPr="00CB140D">
        <w:rPr>
          <w:rFonts w:ascii="Arial" w:hAnsi="Arial" w:cs="Arial"/>
          <w:bCs/>
          <w:sz w:val="24"/>
        </w:rPr>
        <w:t xml:space="preserve"> начиная с даты государственной регистрации прав на данные участки вплоть до государственной регистрации прав на построенный объект недвижимости. </w:t>
      </w:r>
    </w:p>
    <w:p w:rsidR="0044012E" w:rsidRPr="00CB140D" w:rsidRDefault="0044012E" w:rsidP="0044012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24"/>
        </w:rPr>
      </w:pPr>
      <w:r w:rsidRPr="00CB140D">
        <w:rPr>
          <w:rFonts w:ascii="Arial" w:hAnsi="Arial" w:cs="Arial"/>
          <w:bCs/>
          <w:sz w:val="24"/>
        </w:rPr>
        <w:t xml:space="preserve">В случае завершения такого жилищного строительства и государственной регистрации прав на построенный объект недвижимости до истечения трехлетнего срока строительства сумма налога, уплаченного за этот период сверх суммы налога, исчисленной с учетом </w:t>
      </w:r>
      <w:r w:rsidRPr="00CB140D">
        <w:rPr>
          <w:rFonts w:ascii="Arial" w:hAnsi="Arial" w:cs="Arial"/>
          <w:b/>
          <w:bCs/>
          <w:sz w:val="24"/>
        </w:rPr>
        <w:t>коэффициента 1</w:t>
      </w:r>
      <w:r w:rsidRPr="00CB140D">
        <w:rPr>
          <w:rFonts w:ascii="Arial" w:hAnsi="Arial" w:cs="Arial"/>
          <w:bCs/>
          <w:sz w:val="24"/>
        </w:rPr>
        <w:t>, признается суммой излишне уплаченного налога и подлежит зачету (возврату) налогоплательщику.</w:t>
      </w:r>
    </w:p>
    <w:p w:rsidR="0044012E" w:rsidRPr="00CB140D" w:rsidRDefault="0044012E" w:rsidP="0044012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sz w:val="24"/>
        </w:rPr>
      </w:pPr>
      <w:r w:rsidRPr="00CB140D">
        <w:rPr>
          <w:rFonts w:ascii="Arial" w:hAnsi="Arial" w:cs="Arial"/>
          <w:bCs/>
          <w:sz w:val="24"/>
        </w:rPr>
        <w:t xml:space="preserve">В отношении земельных участков, приобретенных в собственность на условиях жилищного строительства, исчисление суммы налога производится с учетом </w:t>
      </w:r>
      <w:r w:rsidRPr="00CB140D">
        <w:rPr>
          <w:rFonts w:ascii="Arial" w:hAnsi="Arial" w:cs="Arial"/>
          <w:b/>
          <w:bCs/>
          <w:sz w:val="24"/>
        </w:rPr>
        <w:t>коэффициента 4</w:t>
      </w:r>
      <w:r w:rsidRPr="00CB140D">
        <w:rPr>
          <w:rFonts w:ascii="Arial" w:hAnsi="Arial" w:cs="Arial"/>
          <w:bCs/>
          <w:sz w:val="24"/>
        </w:rPr>
        <w:t xml:space="preserve"> в течение периода, превышающего трехлетний срок строительства, вплоть до даты государственной регистрации прав на построенный объект недвижимости. </w:t>
      </w:r>
    </w:p>
    <w:p w:rsidR="0044012E" w:rsidRPr="00CB140D" w:rsidRDefault="0044012E" w:rsidP="0044012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sz w:val="24"/>
        </w:rPr>
      </w:pPr>
      <w:r w:rsidRPr="00CB140D">
        <w:rPr>
          <w:rFonts w:ascii="Arial" w:hAnsi="Arial" w:cs="Arial"/>
          <w:bCs/>
          <w:sz w:val="24"/>
        </w:rPr>
        <w:t xml:space="preserve">В отношении земельных участков, приобретенных в собственность для индивидуального жилищного строительства, исчисление суммы налога производится с учетом </w:t>
      </w:r>
      <w:r w:rsidRPr="00CB140D">
        <w:rPr>
          <w:rFonts w:ascii="Arial" w:hAnsi="Arial" w:cs="Arial"/>
          <w:b/>
          <w:bCs/>
          <w:sz w:val="24"/>
        </w:rPr>
        <w:t>коэффициента 2</w:t>
      </w:r>
      <w:r w:rsidRPr="00CB140D">
        <w:rPr>
          <w:rFonts w:ascii="Arial" w:hAnsi="Arial" w:cs="Arial"/>
          <w:bCs/>
          <w:sz w:val="24"/>
        </w:rPr>
        <w:t xml:space="preserve"> по истечении 10 лет </w:t>
      </w:r>
      <w:proofErr w:type="gramStart"/>
      <w:r w:rsidRPr="00CB140D">
        <w:rPr>
          <w:rFonts w:ascii="Arial" w:hAnsi="Arial" w:cs="Arial"/>
          <w:bCs/>
          <w:sz w:val="24"/>
        </w:rPr>
        <w:t>с даты</w:t>
      </w:r>
      <w:proofErr w:type="gramEnd"/>
      <w:r w:rsidRPr="00CB140D">
        <w:rPr>
          <w:rFonts w:ascii="Arial" w:hAnsi="Arial" w:cs="Arial"/>
          <w:bCs/>
          <w:sz w:val="24"/>
        </w:rPr>
        <w:t xml:space="preserve"> государственной регистрации прав на данные участки вплоть до государственной регистрации прав на построенный объект недвижимости.</w:t>
      </w:r>
    </w:p>
    <w:p w:rsidR="0044012E" w:rsidRPr="00CB140D" w:rsidRDefault="0044012E" w:rsidP="0044012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>В случае</w:t>
      </w:r>
      <w:proofErr w:type="gramStart"/>
      <w:r w:rsidRPr="00CB140D">
        <w:rPr>
          <w:rFonts w:ascii="Arial" w:hAnsi="Arial" w:cs="Arial"/>
          <w:sz w:val="24"/>
        </w:rPr>
        <w:t>,</w:t>
      </w:r>
      <w:proofErr w:type="gramEnd"/>
      <w:r w:rsidRPr="00CB140D">
        <w:rPr>
          <w:rFonts w:ascii="Arial" w:hAnsi="Arial" w:cs="Arial"/>
          <w:sz w:val="24"/>
        </w:rPr>
        <w:t xml:space="preserve"> если сумма налога, исчисленная в отношении земельного участка в соответствии со статьей 396 Кодекса (без учета положений пунктов 7, 7</w:t>
      </w:r>
      <w:r w:rsidRPr="00CB140D">
        <w:rPr>
          <w:rFonts w:ascii="Arial" w:hAnsi="Arial" w:cs="Arial"/>
          <w:sz w:val="24"/>
          <w:vertAlign w:val="superscript"/>
        </w:rPr>
        <w:t>1</w:t>
      </w:r>
      <w:r w:rsidRPr="00CB140D">
        <w:rPr>
          <w:rFonts w:ascii="Arial" w:hAnsi="Arial" w:cs="Arial"/>
          <w:sz w:val="24"/>
        </w:rPr>
        <w:t>, абзаца пятого пункта 10 статьи 396 Кодекса), превышает сумму налога, исчисленную в отношении этого земельного участка (без учета положений пунктов 7, 7</w:t>
      </w:r>
      <w:r w:rsidRPr="00CB140D">
        <w:rPr>
          <w:rFonts w:ascii="Arial" w:hAnsi="Arial" w:cs="Arial"/>
          <w:sz w:val="24"/>
          <w:vertAlign w:val="superscript"/>
        </w:rPr>
        <w:t>1</w:t>
      </w:r>
      <w:r w:rsidRPr="00CB140D">
        <w:rPr>
          <w:rFonts w:ascii="Arial" w:hAnsi="Arial" w:cs="Arial"/>
          <w:sz w:val="24"/>
        </w:rPr>
        <w:t xml:space="preserve">, абзаца пятого пункта 10 статьи 396 Кодекса) за предыдущий налоговый период с учетом </w:t>
      </w:r>
      <w:r w:rsidRPr="00CB140D">
        <w:rPr>
          <w:rFonts w:ascii="Arial" w:hAnsi="Arial" w:cs="Arial"/>
          <w:b/>
          <w:sz w:val="24"/>
        </w:rPr>
        <w:t>коэффициента 1,1</w:t>
      </w:r>
      <w:r w:rsidRPr="00CB140D">
        <w:rPr>
          <w:rFonts w:ascii="Arial" w:hAnsi="Arial" w:cs="Arial"/>
          <w:sz w:val="24"/>
        </w:rPr>
        <w:t xml:space="preserve">, сумма </w:t>
      </w:r>
      <w:proofErr w:type="gramStart"/>
      <w:r w:rsidRPr="00CB140D">
        <w:rPr>
          <w:rFonts w:ascii="Arial" w:hAnsi="Arial" w:cs="Arial"/>
          <w:sz w:val="24"/>
        </w:rPr>
        <w:t>налога подлежит уплате налогоплательщиками - физическими лицами в размере, равном сумме налога, исчисленной в соответствии со статьей 396 Кодекса (без учета положений пунктов 7, 7</w:t>
      </w:r>
      <w:r w:rsidRPr="00CB140D">
        <w:rPr>
          <w:rFonts w:ascii="Arial" w:hAnsi="Arial" w:cs="Arial"/>
          <w:sz w:val="24"/>
          <w:vertAlign w:val="superscript"/>
        </w:rPr>
        <w:t>1</w:t>
      </w:r>
      <w:r w:rsidRPr="00CB140D">
        <w:rPr>
          <w:rFonts w:ascii="Arial" w:hAnsi="Arial" w:cs="Arial"/>
          <w:sz w:val="24"/>
        </w:rPr>
        <w:t>, абзаца пятого пункта 10 статьи 396 Кодекса) за предыдущий налоговый период с учетом коэффициента 1,1, а также с учетом положений пунктов 7, 7</w:t>
      </w:r>
      <w:r w:rsidRPr="00CB140D">
        <w:rPr>
          <w:rFonts w:ascii="Arial" w:hAnsi="Arial" w:cs="Arial"/>
          <w:sz w:val="24"/>
          <w:vertAlign w:val="superscript"/>
        </w:rPr>
        <w:t>1</w:t>
      </w:r>
      <w:r w:rsidRPr="00CB140D">
        <w:rPr>
          <w:rFonts w:ascii="Arial" w:hAnsi="Arial" w:cs="Arial"/>
          <w:sz w:val="24"/>
        </w:rPr>
        <w:t>, абзаца пятого пункта 10 статьи 396 Кодекса, примененных к налоговому периоду, за который</w:t>
      </w:r>
      <w:proofErr w:type="gramEnd"/>
      <w:r w:rsidRPr="00CB140D">
        <w:rPr>
          <w:rFonts w:ascii="Arial" w:hAnsi="Arial" w:cs="Arial"/>
          <w:sz w:val="24"/>
        </w:rPr>
        <w:t xml:space="preserve"> исчисляется сумма налога.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>Положения настоящего пункта не применяются при исчислении налога с учетом положений пунктов 15 и 16 настоящей статьи 396 Кодекса.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b/>
          <w:sz w:val="24"/>
        </w:rPr>
      </w:pPr>
      <w:r w:rsidRPr="00CB140D">
        <w:rPr>
          <w:rFonts w:ascii="Arial" w:hAnsi="Arial" w:cs="Arial"/>
          <w:b/>
          <w:sz w:val="24"/>
        </w:rPr>
        <w:t xml:space="preserve">ПОРЯДОК НАЛОГООБЛОЖЕНИЯ 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b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Налоговые уведомления об уплате налога направляются </w:t>
      </w:r>
      <w:proofErr w:type="gramStart"/>
      <w:r w:rsidRPr="00CB140D">
        <w:rPr>
          <w:rFonts w:ascii="Arial" w:hAnsi="Arial" w:cs="Arial"/>
          <w:sz w:val="24"/>
        </w:rPr>
        <w:t>плательщикам-физическим</w:t>
      </w:r>
      <w:proofErr w:type="gramEnd"/>
      <w:r w:rsidRPr="00CB140D">
        <w:rPr>
          <w:rFonts w:ascii="Arial" w:hAnsi="Arial" w:cs="Arial"/>
          <w:sz w:val="24"/>
        </w:rPr>
        <w:t xml:space="preserve"> лицам не позднее 30 дней до наступления срока уплаты налога. Для </w:t>
      </w:r>
      <w:r w:rsidRPr="00CB140D">
        <w:rPr>
          <w:rFonts w:ascii="Arial" w:hAnsi="Arial" w:cs="Arial"/>
          <w:sz w:val="24"/>
        </w:rPr>
        <w:lastRenderedPageBreak/>
        <w:t xml:space="preserve">пользователей «Личного кабинета налогоплательщика» на сайте ФНС России налоговые уведомления размещаются в «Личном кабинете». 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Срок уплаты налога – </w:t>
      </w:r>
      <w:r w:rsidRPr="00CB140D">
        <w:rPr>
          <w:rFonts w:ascii="Arial" w:hAnsi="Arial" w:cs="Arial"/>
          <w:b/>
          <w:sz w:val="24"/>
        </w:rPr>
        <w:t>не позднее 1 декабря года</w:t>
      </w:r>
      <w:r w:rsidRPr="00CB140D">
        <w:rPr>
          <w:rFonts w:ascii="Arial" w:hAnsi="Arial" w:cs="Arial"/>
          <w:sz w:val="24"/>
        </w:rPr>
        <w:t xml:space="preserve">, следующего за истекшим налоговым периодом. Если срок уплаты налога приходится на нерабочий день, то он переносится на ближайший рабочий день. 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>Направление налогового уведомления допускается не более чем за три налоговых периода, предшествующих календарному году его направления.</w:t>
      </w:r>
    </w:p>
    <w:p w:rsidR="0044012E" w:rsidRPr="00CB140D" w:rsidRDefault="0044012E" w:rsidP="0044012E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b/>
          <w:sz w:val="24"/>
        </w:rPr>
      </w:pPr>
      <w:r w:rsidRPr="00CB140D">
        <w:rPr>
          <w:rFonts w:ascii="Arial" w:hAnsi="Arial" w:cs="Arial"/>
          <w:b/>
          <w:sz w:val="24"/>
        </w:rPr>
        <w:t xml:space="preserve">НАЛОГОВЫЕ ЛЬГОТЫ </w:t>
      </w:r>
      <w:bookmarkStart w:id="0" w:name="Par0"/>
      <w:bookmarkEnd w:id="0"/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b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9069"/>
      </w:tblGrid>
      <w:tr w:rsidR="0044012E" w:rsidRPr="00CB140D" w:rsidTr="00967175">
        <w:tc>
          <w:tcPr>
            <w:tcW w:w="426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02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40D">
              <w:rPr>
                <w:rFonts w:ascii="Arial" w:hAnsi="Arial" w:cs="Arial"/>
                <w:sz w:val="22"/>
                <w:szCs w:val="22"/>
              </w:rPr>
              <w:t>Героев Советского Союза, Героев Российской Федерации, полных кавалеров ордена Славы</w:t>
            </w:r>
          </w:p>
        </w:tc>
      </w:tr>
      <w:tr w:rsidR="0044012E" w:rsidRPr="00CB140D" w:rsidTr="00967175">
        <w:tc>
          <w:tcPr>
            <w:tcW w:w="426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02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40D">
              <w:rPr>
                <w:rFonts w:ascii="Arial" w:hAnsi="Arial" w:cs="Arial"/>
                <w:sz w:val="22"/>
                <w:szCs w:val="22"/>
              </w:rPr>
              <w:t>инвалидов I и II групп инвалидности</w:t>
            </w:r>
          </w:p>
        </w:tc>
      </w:tr>
      <w:tr w:rsidR="0044012E" w:rsidRPr="00CB140D" w:rsidTr="00967175">
        <w:tc>
          <w:tcPr>
            <w:tcW w:w="426" w:type="dxa"/>
            <w:shd w:val="clear" w:color="auto" w:fill="auto"/>
          </w:tcPr>
          <w:p w:rsidR="0044012E" w:rsidRPr="00CB140D" w:rsidRDefault="0044012E" w:rsidP="0044012E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57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02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pStyle w:val="a3"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B140D">
              <w:rPr>
                <w:rFonts w:ascii="Arial" w:hAnsi="Arial" w:cs="Arial"/>
                <w:sz w:val="22"/>
                <w:szCs w:val="22"/>
              </w:rPr>
              <w:t>инвалидов с детства, детей-инвалидов</w:t>
            </w:r>
          </w:p>
        </w:tc>
      </w:tr>
      <w:tr w:rsidR="0044012E" w:rsidRPr="00CB140D" w:rsidTr="00967175">
        <w:tc>
          <w:tcPr>
            <w:tcW w:w="426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02" w:type="dxa"/>
            <w:shd w:val="clear" w:color="auto" w:fill="E1EB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40D">
              <w:rPr>
                <w:rFonts w:ascii="Arial" w:hAnsi="Arial" w:cs="Arial"/>
                <w:sz w:val="22"/>
                <w:szCs w:val="22"/>
              </w:rPr>
              <w:t>ветеранов и инвалидов Великой Отечественной войны, а также ветеранов и инвалидов боевых действий</w:t>
            </w:r>
          </w:p>
        </w:tc>
      </w:tr>
      <w:tr w:rsidR="0044012E" w:rsidRPr="00CB140D" w:rsidTr="00967175">
        <w:tc>
          <w:tcPr>
            <w:tcW w:w="426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02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B140D">
              <w:rPr>
                <w:rFonts w:ascii="Arial" w:hAnsi="Arial" w:cs="Arial"/>
                <w:sz w:val="22"/>
                <w:szCs w:val="22"/>
              </w:rPr>
              <w:t xml:space="preserve">физических лиц, имеющих право на получение социальной поддержки в соответствии с </w:t>
            </w:r>
            <w:hyperlink r:id="rId13" w:history="1">
              <w:r w:rsidRPr="00CB140D">
                <w:rPr>
                  <w:rFonts w:ascii="Arial" w:hAnsi="Arial" w:cs="Arial"/>
                  <w:sz w:val="22"/>
                  <w:szCs w:val="22"/>
                </w:rPr>
                <w:t>Законом</w:t>
              </w:r>
            </w:hyperlink>
            <w:r w:rsidRPr="00CB140D">
              <w:rPr>
                <w:rFonts w:ascii="Arial" w:hAnsi="Arial" w:cs="Arial"/>
                <w:sz w:val="22"/>
                <w:szCs w:val="22"/>
              </w:rPr>
              <w:t xml:space="preserve"> Российской Федерации «О социальной защите граждан, подвергшихся воздействию радиации вследствие катастрофы на Чернобыльской АЭС», в соответствии с Федеральным </w:t>
            </w:r>
            <w:hyperlink r:id="rId14" w:history="1">
              <w:r w:rsidRPr="00CB140D">
                <w:rPr>
                  <w:rFonts w:ascii="Arial" w:hAnsi="Arial" w:cs="Arial"/>
                  <w:sz w:val="22"/>
                  <w:szCs w:val="22"/>
                </w:rPr>
                <w:t>законом</w:t>
              </w:r>
            </w:hyperlink>
            <w:r w:rsidRPr="00CB140D">
              <w:rPr>
                <w:rFonts w:ascii="Arial" w:hAnsi="Arial" w:cs="Arial"/>
                <w:sz w:val="22"/>
                <w:szCs w:val="22"/>
              </w:rPr>
              <w:t xml:space="preserve">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CB140D">
              <w:rPr>
                <w:rFonts w:ascii="Arial" w:hAnsi="Arial" w:cs="Arial"/>
                <w:sz w:val="22"/>
                <w:szCs w:val="22"/>
              </w:rPr>
              <w:t>Теча</w:t>
            </w:r>
            <w:proofErr w:type="spellEnd"/>
            <w:r w:rsidRPr="00CB140D">
              <w:rPr>
                <w:rFonts w:ascii="Arial" w:hAnsi="Arial" w:cs="Arial"/>
                <w:sz w:val="22"/>
                <w:szCs w:val="22"/>
              </w:rPr>
              <w:t>» и в соответствии с</w:t>
            </w:r>
            <w:proofErr w:type="gramEnd"/>
            <w:r w:rsidRPr="00CB140D">
              <w:rPr>
                <w:rFonts w:ascii="Arial" w:hAnsi="Arial" w:cs="Arial"/>
                <w:sz w:val="22"/>
                <w:szCs w:val="22"/>
              </w:rPr>
              <w:t xml:space="preserve"> Федеральным </w:t>
            </w:r>
            <w:hyperlink r:id="rId15" w:history="1">
              <w:r w:rsidRPr="00CB140D">
                <w:rPr>
                  <w:rFonts w:ascii="Arial" w:hAnsi="Arial" w:cs="Arial"/>
                  <w:sz w:val="22"/>
                  <w:szCs w:val="22"/>
                </w:rPr>
                <w:t>законом</w:t>
              </w:r>
            </w:hyperlink>
            <w:r w:rsidRPr="00CB140D">
              <w:rPr>
                <w:rFonts w:ascii="Arial" w:hAnsi="Arial" w:cs="Arial"/>
                <w:sz w:val="22"/>
                <w:szCs w:val="22"/>
              </w:rPr>
              <w:t xml:space="preserve">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</w:tr>
      <w:tr w:rsidR="0044012E" w:rsidRPr="00CB140D" w:rsidTr="00967175">
        <w:tc>
          <w:tcPr>
            <w:tcW w:w="426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02" w:type="dxa"/>
            <w:shd w:val="clear" w:color="auto" w:fill="E1EB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40D">
              <w:rPr>
                <w:rFonts w:ascii="Arial" w:hAnsi="Arial" w:cs="Arial"/>
                <w:sz w:val="22"/>
                <w:szCs w:val="22"/>
              </w:rPr>
              <w:t>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</w:p>
        </w:tc>
      </w:tr>
      <w:tr w:rsidR="0044012E" w:rsidRPr="00CB140D" w:rsidTr="00967175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02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40D">
              <w:rPr>
                <w:rFonts w:ascii="Arial" w:hAnsi="Arial" w:cs="Arial"/>
                <w:sz w:val="22"/>
                <w:szCs w:val="22"/>
              </w:rPr>
              <w:t>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</w:tr>
      <w:tr w:rsidR="0044012E" w:rsidRPr="00CB140D" w:rsidTr="00967175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44012E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57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02" w:type="dxa"/>
            <w:tcBorders>
              <w:bottom w:val="single" w:sz="4" w:space="0" w:color="auto"/>
            </w:tcBorders>
            <w:shd w:val="clear" w:color="auto" w:fill="E1EB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40D">
              <w:rPr>
                <w:rFonts w:ascii="Arial" w:hAnsi="Arial" w:cs="Arial"/>
                <w:sz w:val="22"/>
                <w:szCs w:val="22"/>
              </w:rPr>
              <w:t>пенсионеров, получающих пенсии, назначаемые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</w:t>
            </w:r>
          </w:p>
        </w:tc>
      </w:tr>
      <w:tr w:rsidR="0044012E" w:rsidRPr="00CB140D" w:rsidTr="00967175">
        <w:tc>
          <w:tcPr>
            <w:tcW w:w="4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40D">
              <w:rPr>
                <w:rFonts w:ascii="Arial" w:hAnsi="Arial" w:cs="Arial"/>
                <w:sz w:val="22"/>
                <w:szCs w:val="22"/>
              </w:rPr>
              <w:t>физических лиц, соответствующих условиям, необходимым для назначения пенсии в соответствии с законодательством Российской Федерации, действовавшим на 31 декабря 2018 года (применяется с 01.01.2019 года)</w:t>
            </w:r>
          </w:p>
        </w:tc>
      </w:tr>
      <w:tr w:rsidR="0044012E" w:rsidRPr="00CB140D" w:rsidTr="00967175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40D">
              <w:rPr>
                <w:rFonts w:ascii="Arial" w:hAnsi="Arial" w:cs="Arial"/>
                <w:sz w:val="22"/>
                <w:szCs w:val="22"/>
              </w:rPr>
              <w:t>физических лиц, имеющих трех и более несовершеннолетних детей</w:t>
            </w:r>
          </w:p>
        </w:tc>
      </w:tr>
    </w:tbl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Уменьшение налоговой базы (налоговый вычет) производится в отношении одного земельного участка по выбору налогоплательщика. 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Уведомление 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не позднее 31 декабря года, являющегося налоговым периодом, начиная с которого применяется налоговый вычет. 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При непредставлении налогоплательщиком, имеющим право на применение налогового вычета, уведомления о выбранном земельном участке налоговый </w:t>
      </w:r>
      <w:r w:rsidRPr="00CB140D">
        <w:rPr>
          <w:rFonts w:ascii="Arial" w:hAnsi="Arial" w:cs="Arial"/>
          <w:sz w:val="24"/>
        </w:rPr>
        <w:lastRenderedPageBreak/>
        <w:t xml:space="preserve">вычет предоставляется в отношении одного земельного участка с максимальной исчисленной суммой налога. 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Освобождаются от налогообложения физические лица, относящиеся к коренным малочисленным </w:t>
      </w:r>
      <w:hyperlink r:id="rId16" w:history="1">
        <w:r w:rsidRPr="00CB140D">
          <w:rPr>
            <w:rFonts w:ascii="Arial" w:hAnsi="Arial" w:cs="Arial"/>
            <w:sz w:val="24"/>
          </w:rPr>
          <w:t>народам</w:t>
        </w:r>
      </w:hyperlink>
      <w:r w:rsidRPr="00CB140D">
        <w:rPr>
          <w:rFonts w:ascii="Arial" w:hAnsi="Arial" w:cs="Arial"/>
          <w:sz w:val="24"/>
        </w:rPr>
        <w:t xml:space="preserve"> Севера, Сибири и Дальнего Востока Российской Федерации, а также общины таких народов – в отношении земельных участков, используемых для сохранения и развития их традиционного образа жизни, хозяйствования и промыслов. </w:t>
      </w:r>
    </w:p>
    <w:p w:rsidR="0044012E" w:rsidRPr="00CB140D" w:rsidRDefault="0044012E" w:rsidP="004401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Иные налоговые льготы для других категорий налогоплательщиков устанавливаются нормативными правовыми актами представительных органов муниципальных образований по месту нахождения земельного участка. </w:t>
      </w:r>
    </w:p>
    <w:p w:rsidR="0044012E" w:rsidRPr="00CB140D" w:rsidRDefault="0044012E" w:rsidP="0044012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Дополнительные налоговые льготы установлены </w:t>
      </w:r>
      <w:r w:rsidRPr="00CB140D">
        <w:rPr>
          <w:rFonts w:ascii="Arial" w:hAnsi="Arial" w:cs="Arial"/>
          <w:sz w:val="24"/>
          <w:u w:val="single"/>
        </w:rPr>
        <w:t xml:space="preserve"> Решением Думы города Сургута "Об утверждении Положения о земельном налоге на территории муниципального образования города Сургута"                                                                           от 26.10.2005 № 505-III ГД</w:t>
      </w:r>
      <w:r w:rsidRPr="00CB140D">
        <w:rPr>
          <w:rFonts w:ascii="Arial" w:hAnsi="Arial" w:cs="Arial"/>
          <w:sz w:val="24"/>
        </w:rPr>
        <w:t>______________________________________</w:t>
      </w:r>
    </w:p>
    <w:p w:rsidR="0044012E" w:rsidRPr="00CB140D" w:rsidRDefault="0044012E" w:rsidP="0044012E">
      <w:pPr>
        <w:autoSpaceDE w:val="0"/>
        <w:autoSpaceDN w:val="0"/>
        <w:adjustRightInd w:val="0"/>
        <w:ind w:firstLine="720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                                                 реквизиты акта органа местного самоуправления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3808"/>
        <w:gridCol w:w="2342"/>
        <w:gridCol w:w="2806"/>
      </w:tblGrid>
      <w:tr w:rsidR="0044012E" w:rsidRPr="00CB140D" w:rsidTr="00C70EDC">
        <w:tc>
          <w:tcPr>
            <w:tcW w:w="258" w:type="dxa"/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ind w:left="6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spacing w:after="120" w:line="480" w:lineRule="auto"/>
              <w:ind w:left="2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140D">
              <w:rPr>
                <w:rFonts w:ascii="Arial" w:hAnsi="Arial" w:cs="Arial"/>
                <w:b/>
                <w:sz w:val="20"/>
                <w:szCs w:val="20"/>
              </w:rPr>
              <w:t>Категория налогоплательщиков</w:t>
            </w:r>
          </w:p>
        </w:tc>
        <w:tc>
          <w:tcPr>
            <w:tcW w:w="2342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spacing w:after="120" w:line="480" w:lineRule="auto"/>
              <w:ind w:left="2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140D">
              <w:rPr>
                <w:rFonts w:ascii="Arial" w:hAnsi="Arial" w:cs="Arial"/>
                <w:b/>
                <w:sz w:val="20"/>
                <w:szCs w:val="20"/>
              </w:rPr>
              <w:t>Размер льготы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spacing w:after="120" w:line="480" w:lineRule="auto"/>
              <w:ind w:left="2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140D">
              <w:rPr>
                <w:rFonts w:ascii="Arial" w:hAnsi="Arial" w:cs="Arial"/>
                <w:b/>
                <w:sz w:val="20"/>
                <w:szCs w:val="20"/>
              </w:rPr>
              <w:t>Документ-основание</w:t>
            </w:r>
          </w:p>
        </w:tc>
      </w:tr>
      <w:tr w:rsidR="0044012E" w:rsidRPr="00CB140D" w:rsidTr="00C70EDC">
        <w:tc>
          <w:tcPr>
            <w:tcW w:w="258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2342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Копия удостоверения</w:t>
            </w:r>
          </w:p>
        </w:tc>
      </w:tr>
      <w:tr w:rsidR="0044012E" w:rsidRPr="00CB140D" w:rsidTr="00C70EDC">
        <w:tc>
          <w:tcPr>
            <w:tcW w:w="258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Ветераны и инвалиды Великой Отечественной войны, ветераны и инвалиды боевых действий;</w:t>
            </w:r>
          </w:p>
        </w:tc>
        <w:tc>
          <w:tcPr>
            <w:tcW w:w="2342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806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Копия удостоверения</w:t>
            </w:r>
          </w:p>
        </w:tc>
      </w:tr>
      <w:tr w:rsidR="0044012E" w:rsidRPr="00CB140D" w:rsidTr="00C70EDC">
        <w:tc>
          <w:tcPr>
            <w:tcW w:w="258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B140D">
              <w:rPr>
                <w:rFonts w:ascii="Arial" w:hAnsi="Arial" w:cs="Arial"/>
                <w:bCs/>
                <w:sz w:val="20"/>
                <w:szCs w:val="20"/>
              </w:rPr>
              <w:t>Инвалиды I и II группы, а также неработающие инвалиды III группы</w:t>
            </w: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806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Копия справки об инвалидности</w:t>
            </w:r>
          </w:p>
        </w:tc>
      </w:tr>
      <w:tr w:rsidR="0044012E" w:rsidRPr="00CB140D" w:rsidTr="00C70EDC">
        <w:tc>
          <w:tcPr>
            <w:tcW w:w="258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Инвалиды с детства</w:t>
            </w:r>
          </w:p>
        </w:tc>
        <w:tc>
          <w:tcPr>
            <w:tcW w:w="2342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806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Копия справки об инвалидности</w:t>
            </w:r>
          </w:p>
        </w:tc>
      </w:tr>
      <w:tr w:rsidR="0044012E" w:rsidRPr="00CB140D" w:rsidTr="00C70EDC">
        <w:tc>
          <w:tcPr>
            <w:tcW w:w="258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B140D">
              <w:rPr>
                <w:rFonts w:ascii="Arial" w:hAnsi="Arial" w:cs="Arial"/>
                <w:sz w:val="20"/>
                <w:szCs w:val="20"/>
              </w:rPr>
              <w:t xml:space="preserve">Лица, имеющие право на получение социальной поддержки в соответствии с </w:t>
            </w:r>
            <w:hyperlink r:id="rId17" w:history="1">
              <w:r w:rsidRPr="00CB140D">
                <w:rPr>
                  <w:rFonts w:ascii="Arial" w:hAnsi="Arial" w:cs="Arial"/>
                  <w:sz w:val="20"/>
                  <w:szCs w:val="20"/>
                </w:rPr>
                <w:t>Законом</w:t>
              </w:r>
            </w:hyperlink>
            <w:r w:rsidRPr="00CB140D">
              <w:rPr>
                <w:rFonts w:ascii="Arial" w:hAnsi="Arial" w:cs="Arial"/>
                <w:sz w:val="20"/>
                <w:szCs w:val="20"/>
              </w:rPr>
      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18.06.1992 N 3061-1), в соответствии с Федеральным </w:t>
            </w:r>
            <w:hyperlink r:id="rId18" w:history="1">
              <w:r w:rsidRPr="00CB140D">
                <w:rPr>
                  <w:rFonts w:ascii="Arial" w:hAnsi="Arial" w:cs="Arial"/>
                  <w:sz w:val="20"/>
                  <w:szCs w:val="20"/>
                </w:rPr>
                <w:t>законом</w:t>
              </w:r>
            </w:hyperlink>
            <w:r w:rsidRPr="00CB140D">
              <w:rPr>
                <w:rFonts w:ascii="Arial" w:hAnsi="Arial" w:cs="Arial"/>
                <w:sz w:val="20"/>
                <w:szCs w:val="20"/>
              </w:rPr>
              <w:t xml:space="preserve"> от 26.11.1998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</w:t>
            </w:r>
            <w:proofErr w:type="gramEnd"/>
            <w:r w:rsidRPr="00CB140D">
              <w:rPr>
                <w:rFonts w:ascii="Arial" w:hAnsi="Arial" w:cs="Arial"/>
                <w:sz w:val="20"/>
                <w:szCs w:val="20"/>
              </w:rPr>
              <w:t xml:space="preserve"> "Маяк" и сбросов радиоактивных отходов в реку </w:t>
            </w:r>
            <w:proofErr w:type="spellStart"/>
            <w:r w:rsidRPr="00CB140D">
              <w:rPr>
                <w:rFonts w:ascii="Arial" w:hAnsi="Arial" w:cs="Arial"/>
                <w:sz w:val="20"/>
                <w:szCs w:val="20"/>
              </w:rPr>
              <w:t>Теча</w:t>
            </w:r>
            <w:proofErr w:type="spellEnd"/>
            <w:r w:rsidRPr="00CB140D">
              <w:rPr>
                <w:rFonts w:ascii="Arial" w:hAnsi="Arial" w:cs="Arial"/>
                <w:sz w:val="20"/>
                <w:szCs w:val="20"/>
              </w:rPr>
              <w:t xml:space="preserve">" (с изменениями и дополнениями от 07.08.2000, 29.12.2001, 22.09.2004, 29.12.2004) и в соответствии с Федеральным </w:t>
            </w:r>
            <w:hyperlink r:id="rId19" w:history="1">
              <w:r w:rsidRPr="00CB140D">
                <w:rPr>
                  <w:rFonts w:ascii="Arial" w:hAnsi="Arial" w:cs="Arial"/>
                  <w:sz w:val="20"/>
                  <w:szCs w:val="20"/>
                </w:rPr>
                <w:t>законом</w:t>
              </w:r>
            </w:hyperlink>
            <w:r w:rsidRPr="00CB140D">
              <w:rPr>
                <w:rFonts w:ascii="Arial" w:hAnsi="Arial" w:cs="Arial"/>
                <w:sz w:val="20"/>
                <w:szCs w:val="20"/>
              </w:rPr>
              <w:t xml:space="preserve"> от 10.01.2002 N 2-ФЗ "О социальных гарантиях гражданам Российской Федерации, подвергшимся радиационному воздействию вследствие ядерных испытаний на Семипалатинском </w:t>
            </w:r>
            <w:r w:rsidRPr="00CB140D">
              <w:rPr>
                <w:rFonts w:ascii="Arial" w:hAnsi="Arial" w:cs="Arial"/>
                <w:sz w:val="20"/>
                <w:szCs w:val="20"/>
              </w:rPr>
              <w:lastRenderedPageBreak/>
              <w:t>полигоне"</w:t>
            </w: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806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Копия удостоверения</w:t>
            </w:r>
          </w:p>
        </w:tc>
      </w:tr>
      <w:tr w:rsidR="0044012E" w:rsidRPr="00CB140D" w:rsidTr="00C70EDC">
        <w:tc>
          <w:tcPr>
            <w:tcW w:w="258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</w:tc>
        <w:tc>
          <w:tcPr>
            <w:tcW w:w="2342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2806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iCs/>
                <w:sz w:val="20"/>
                <w:szCs w:val="20"/>
              </w:rPr>
              <w:t>Копия справки об инвалидности</w:t>
            </w:r>
          </w:p>
        </w:tc>
      </w:tr>
      <w:tr w:rsidR="0044012E" w:rsidRPr="00CB140D" w:rsidTr="00C70EDC">
        <w:tc>
          <w:tcPr>
            <w:tcW w:w="258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 xml:space="preserve">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</w:t>
            </w:r>
            <w:bookmarkStart w:id="1" w:name="_GoBack"/>
            <w:bookmarkEnd w:id="1"/>
            <w:r w:rsidRPr="00CB140D">
              <w:rPr>
                <w:rFonts w:ascii="Arial" w:hAnsi="Arial" w:cs="Arial"/>
                <w:sz w:val="20"/>
                <w:szCs w:val="20"/>
              </w:rPr>
              <w:t>военных объектах;</w:t>
            </w:r>
          </w:p>
        </w:tc>
        <w:tc>
          <w:tcPr>
            <w:tcW w:w="2342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2806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140D">
              <w:rPr>
                <w:rFonts w:ascii="Arial" w:hAnsi="Arial" w:cs="Arial"/>
                <w:iCs/>
                <w:sz w:val="20"/>
                <w:szCs w:val="20"/>
              </w:rPr>
              <w:t>Копия справки об инвалидности</w:t>
            </w:r>
          </w:p>
        </w:tc>
      </w:tr>
      <w:tr w:rsidR="0044012E" w:rsidRPr="00CB140D" w:rsidTr="00C70EDC">
        <w:tc>
          <w:tcPr>
            <w:tcW w:w="258" w:type="dxa"/>
            <w:shd w:val="clear" w:color="auto" w:fill="auto"/>
          </w:tcPr>
          <w:p w:rsidR="0044012E" w:rsidRPr="00CB140D" w:rsidRDefault="0044012E" w:rsidP="0044012E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57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8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Члены многодетных семей.</w:t>
            </w:r>
          </w:p>
          <w:p w:rsidR="0044012E" w:rsidRPr="00CB140D" w:rsidRDefault="0044012E" w:rsidP="009671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140D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2806" w:type="dxa"/>
            <w:shd w:val="solid" w:color="E1EBF7" w:fill="DDE9F7"/>
          </w:tcPr>
          <w:p w:rsidR="0044012E" w:rsidRPr="00CB140D" w:rsidRDefault="0044012E" w:rsidP="009671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CB140D">
              <w:rPr>
                <w:rFonts w:ascii="Arial" w:hAnsi="Arial" w:cs="Arial"/>
                <w:iCs/>
                <w:sz w:val="20"/>
                <w:szCs w:val="20"/>
              </w:rPr>
              <w:t>Копия удостоверения единого образца</w:t>
            </w:r>
          </w:p>
        </w:tc>
      </w:tr>
    </w:tbl>
    <w:p w:rsidR="0044012E" w:rsidRPr="00CB140D" w:rsidRDefault="0044012E" w:rsidP="0044012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</w:rPr>
      </w:pPr>
      <w:proofErr w:type="gramStart"/>
      <w:r w:rsidRPr="00CB140D">
        <w:rPr>
          <w:rFonts w:ascii="Arial" w:hAnsi="Arial" w:cs="Arial"/>
          <w:sz w:val="24"/>
        </w:rPr>
        <w:t>Убедившись, что налогоплательщик относиться к категориям лиц, имеющим право на налоговую льготу, но льгота не учтена в налоговом уведомлении или возникла впервые, целесообразно подать в любой налоговый орган заявление о предоставлении льготы по транспортному налогу, земельному налогу, налогу на имущество физических лиц по установленной форме (</w:t>
      </w:r>
      <w:hyperlink r:id="rId20" w:history="1">
        <w:r w:rsidRPr="00CB140D">
          <w:rPr>
            <w:rFonts w:ascii="Arial" w:hAnsi="Arial" w:cs="Arial"/>
            <w:sz w:val="24"/>
          </w:rPr>
          <w:t>приказ ФНС России от 14.11.2017 № ММВ-7-21/897@</w:t>
        </w:r>
      </w:hyperlink>
      <w:r w:rsidRPr="00CB140D">
        <w:rPr>
          <w:rFonts w:ascii="Arial" w:hAnsi="Arial" w:cs="Arial"/>
          <w:sz w:val="24"/>
        </w:rPr>
        <w:t>), а также документы, подтверждающие право налогоплательщика на налоговую</w:t>
      </w:r>
      <w:proofErr w:type="gramEnd"/>
      <w:r w:rsidRPr="00CB140D">
        <w:rPr>
          <w:rFonts w:ascii="Arial" w:hAnsi="Arial" w:cs="Arial"/>
          <w:sz w:val="24"/>
        </w:rPr>
        <w:t xml:space="preserve"> льготу. </w:t>
      </w:r>
    </w:p>
    <w:p w:rsidR="0044012E" w:rsidRPr="00CB140D" w:rsidRDefault="0044012E" w:rsidP="0044012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>В случае</w:t>
      </w:r>
      <w:proofErr w:type="gramStart"/>
      <w:r w:rsidRPr="00CB140D">
        <w:rPr>
          <w:rFonts w:ascii="Arial" w:hAnsi="Arial" w:cs="Arial"/>
          <w:sz w:val="24"/>
        </w:rPr>
        <w:t>,</w:t>
      </w:r>
      <w:proofErr w:type="gramEnd"/>
      <w:r w:rsidRPr="00CB140D">
        <w:rPr>
          <w:rFonts w:ascii="Arial" w:hAnsi="Arial" w:cs="Arial"/>
          <w:sz w:val="24"/>
        </w:rPr>
        <w:t xml:space="preserve"> если налогоплательщик, относящийся к одной из категорий лиц, указанных в подпунктах 2 - 4, 7 - 10 пункта 5 статьи 391 Кодекса, и имеющий право на налоговую льготу, в том числе в виде налогового вычета,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</w:t>
      </w:r>
      <w:proofErr w:type="gramStart"/>
      <w:r w:rsidRPr="00CB140D">
        <w:rPr>
          <w:rFonts w:ascii="Arial" w:hAnsi="Arial" w:cs="Arial"/>
          <w:sz w:val="24"/>
        </w:rPr>
        <w:t>полученных</w:t>
      </w:r>
      <w:proofErr w:type="gramEnd"/>
      <w:r w:rsidRPr="00CB140D">
        <w:rPr>
          <w:rFonts w:ascii="Arial" w:hAnsi="Arial" w:cs="Arial"/>
          <w:sz w:val="24"/>
        </w:rPr>
        <w:t xml:space="preserve"> налоговым органом в соответствии с федеральными законами.</w:t>
      </w:r>
    </w:p>
    <w:p w:rsidR="0044012E" w:rsidRPr="00CB140D" w:rsidRDefault="0044012E" w:rsidP="0044012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 xml:space="preserve">Если заявление о предоставлении налоговой льготы направлялось в налоговый орган и в нём не указывалось на то, что льгота будет использована в ограниченный период, заново представлять заявление не требуется. </w:t>
      </w:r>
    </w:p>
    <w:p w:rsidR="0044012E" w:rsidRPr="00CB140D" w:rsidRDefault="0044012E" w:rsidP="0044012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>Подать заявление о предоставлении налоговой льготы и документы, подтверждающие право налогоплательщика на налоговую льготу в налоговый орган можно любым удобным способом: через «</w:t>
      </w:r>
      <w:hyperlink r:id="rId21" w:history="1">
        <w:r w:rsidRPr="00CB140D">
          <w:rPr>
            <w:rFonts w:ascii="Arial" w:hAnsi="Arial" w:cs="Arial"/>
            <w:sz w:val="24"/>
          </w:rPr>
          <w:t>Личный кабинет налогоплательщика</w:t>
        </w:r>
      </w:hyperlink>
      <w:r w:rsidRPr="00CB140D">
        <w:rPr>
          <w:rFonts w:ascii="Arial" w:hAnsi="Arial" w:cs="Arial"/>
          <w:sz w:val="24"/>
        </w:rPr>
        <w:t>»; почтовым сообщением в налоговую инспекцию; путем личного обращения в любую налоговую инспекцию; через МФЦ, с которым налоговым органом заключено соглашение о возможности оказания соответствующей услуги.</w:t>
      </w:r>
    </w:p>
    <w:p w:rsidR="0044012E" w:rsidRPr="00CB140D" w:rsidRDefault="0044012E" w:rsidP="0044012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>Заявление о предоставлении налоговой льготы рассматривается налоговым органом в течение 30 дней со дня его получения.</w:t>
      </w:r>
    </w:p>
    <w:p w:rsidR="0044012E" w:rsidRPr="00CB140D" w:rsidRDefault="0044012E" w:rsidP="0044012E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</w:rPr>
      </w:pPr>
      <w:r w:rsidRPr="00CB140D">
        <w:rPr>
          <w:rFonts w:ascii="Arial" w:hAnsi="Arial" w:cs="Arial"/>
          <w:sz w:val="24"/>
        </w:rPr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 с указанием оснований отказа от предоставления налоговой льготы.</w:t>
      </w:r>
    </w:p>
    <w:p w:rsidR="00967175" w:rsidRPr="00CB140D" w:rsidRDefault="0044012E" w:rsidP="00CB140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CB140D">
        <w:rPr>
          <w:rFonts w:ascii="Arial" w:hAnsi="Arial" w:cs="Arial"/>
          <w:sz w:val="20"/>
          <w:szCs w:val="20"/>
        </w:rPr>
        <w:t>В случае</w:t>
      </w:r>
      <w:proofErr w:type="gramStart"/>
      <w:r w:rsidRPr="00CB140D">
        <w:rPr>
          <w:rFonts w:ascii="Arial" w:hAnsi="Arial" w:cs="Arial"/>
          <w:sz w:val="20"/>
          <w:szCs w:val="20"/>
        </w:rPr>
        <w:t>,</w:t>
      </w:r>
      <w:proofErr w:type="gramEnd"/>
      <w:r w:rsidRPr="00CB140D">
        <w:rPr>
          <w:rFonts w:ascii="Arial" w:hAnsi="Arial" w:cs="Arial"/>
          <w:sz w:val="20"/>
          <w:szCs w:val="20"/>
        </w:rPr>
        <w:t xml:space="preserve"> если налогоплательщик - физическое лицо,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федеральным законом.</w:t>
      </w:r>
    </w:p>
    <w:sectPr w:rsidR="00967175" w:rsidRPr="00CB140D" w:rsidSect="0044012E">
      <w:headerReference w:type="default" r:id="rId22"/>
      <w:footerReference w:type="default" r:id="rId23"/>
      <w:pgSz w:w="11906" w:h="16838"/>
      <w:pgMar w:top="1134" w:right="850" w:bottom="1134" w:left="1701" w:header="708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4E9" w:rsidRDefault="008814E9" w:rsidP="0044012E">
      <w:r>
        <w:separator/>
      </w:r>
    </w:p>
  </w:endnote>
  <w:endnote w:type="continuationSeparator" w:id="0">
    <w:p w:rsidR="008814E9" w:rsidRDefault="008814E9" w:rsidP="0044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99" w:type="dxa"/>
      <w:tblInd w:w="-1350" w:type="dxa"/>
      <w:tblLayout w:type="fixed"/>
      <w:tblLook w:val="00A0" w:firstRow="1" w:lastRow="0" w:firstColumn="1" w:lastColumn="0" w:noHBand="0" w:noVBand="0"/>
    </w:tblPr>
    <w:tblGrid>
      <w:gridCol w:w="1560"/>
      <w:gridCol w:w="3302"/>
      <w:gridCol w:w="2976"/>
      <w:gridCol w:w="3361"/>
    </w:tblGrid>
    <w:tr w:rsidR="0044012E" w:rsidRPr="00BE7326" w:rsidTr="0044012E">
      <w:trPr>
        <w:trHeight w:val="1417"/>
      </w:trPr>
      <w:tc>
        <w:tcPr>
          <w:tcW w:w="1560" w:type="dxa"/>
          <w:shd w:val="clear" w:color="auto" w:fill="0070C0"/>
        </w:tcPr>
        <w:p w:rsidR="0044012E" w:rsidRPr="00BE7326" w:rsidRDefault="0044012E" w:rsidP="00967175">
          <w:pPr>
            <w:pStyle w:val="a5"/>
            <w:rPr>
              <w:rFonts w:ascii="Calibri" w:hAnsi="Calibri"/>
              <w:sz w:val="22"/>
            </w:rPr>
          </w:pPr>
          <w:r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>
                <wp:extent cx="876300" cy="847725"/>
                <wp:effectExtent l="19050" t="0" r="0" b="0"/>
                <wp:docPr id="8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2" w:type="dxa"/>
          <w:shd w:val="clear" w:color="auto" w:fill="0070C0"/>
          <w:vAlign w:val="center"/>
        </w:tcPr>
        <w:p w:rsidR="0044012E" w:rsidRPr="00F32515" w:rsidRDefault="0044012E" w:rsidP="00967175">
          <w:pPr>
            <w:pStyle w:val="a5"/>
            <w:ind w:left="-209"/>
            <w:jc w:val="center"/>
            <w:rPr>
              <w:b/>
              <w:color w:val="FFFFFF" w:themeColor="background1"/>
              <w:sz w:val="22"/>
            </w:rPr>
          </w:pPr>
          <w:r w:rsidRPr="00F32515">
            <w:rPr>
              <w:b/>
              <w:color w:val="FFFFFF" w:themeColor="background1"/>
              <w:sz w:val="22"/>
              <w:szCs w:val="22"/>
            </w:rPr>
            <w:t>Инспекция ФНС России по г</w:t>
          </w:r>
          <w:proofErr w:type="gramStart"/>
          <w:r w:rsidRPr="00F32515">
            <w:rPr>
              <w:b/>
              <w:color w:val="FFFFFF" w:themeColor="background1"/>
              <w:sz w:val="22"/>
              <w:szCs w:val="22"/>
            </w:rPr>
            <w:t>.С</w:t>
          </w:r>
          <w:proofErr w:type="gramEnd"/>
          <w:r w:rsidRPr="00F32515">
            <w:rPr>
              <w:b/>
              <w:color w:val="FFFFFF" w:themeColor="background1"/>
              <w:sz w:val="22"/>
              <w:szCs w:val="22"/>
            </w:rPr>
            <w:t>ургуту Ханты-Мансийского автономного округа – Югры</w:t>
          </w:r>
        </w:p>
      </w:tc>
      <w:tc>
        <w:tcPr>
          <w:tcW w:w="2976" w:type="dxa"/>
          <w:shd w:val="clear" w:color="auto" w:fill="0070C0"/>
          <w:vAlign w:val="center"/>
        </w:tcPr>
        <w:p w:rsidR="0044012E" w:rsidRPr="00F32515" w:rsidRDefault="0044012E" w:rsidP="00967175">
          <w:pPr>
            <w:pStyle w:val="a5"/>
            <w:ind w:left="-109"/>
            <w:jc w:val="center"/>
            <w:rPr>
              <w:b/>
              <w:color w:val="FFFFFF" w:themeColor="background1"/>
              <w:sz w:val="24"/>
            </w:rPr>
          </w:pPr>
          <w:r w:rsidRPr="00F32515">
            <w:rPr>
              <w:b/>
              <w:color w:val="FFFFFF" w:themeColor="background1"/>
              <w:sz w:val="24"/>
              <w:szCs w:val="22"/>
            </w:rPr>
            <w:t>Телефон 8-800-222-22-22</w:t>
          </w:r>
        </w:p>
        <w:p w:rsidR="0044012E" w:rsidRPr="009F12AC" w:rsidRDefault="0044012E" w:rsidP="00967175">
          <w:pPr>
            <w:pStyle w:val="a5"/>
            <w:ind w:left="-109"/>
            <w:jc w:val="center"/>
            <w:rPr>
              <w:color w:val="FFFFFF" w:themeColor="background1"/>
              <w:sz w:val="22"/>
            </w:rPr>
          </w:pPr>
          <w:r w:rsidRPr="00F32515">
            <w:rPr>
              <w:b/>
              <w:color w:val="FFFFFF" w:themeColor="background1"/>
              <w:sz w:val="24"/>
              <w:szCs w:val="22"/>
              <w:lang w:val="en-US"/>
            </w:rPr>
            <w:t>www</w:t>
          </w:r>
          <w:r w:rsidRPr="009F12AC">
            <w:rPr>
              <w:b/>
              <w:color w:val="FFFFFF" w:themeColor="background1"/>
              <w:sz w:val="24"/>
              <w:szCs w:val="22"/>
            </w:rPr>
            <w:t>.</w:t>
          </w:r>
          <w:proofErr w:type="spellStart"/>
          <w:r w:rsidRPr="00F32515">
            <w:rPr>
              <w:b/>
              <w:color w:val="FFFFFF" w:themeColor="background1"/>
              <w:sz w:val="24"/>
              <w:szCs w:val="22"/>
              <w:lang w:val="en-US"/>
            </w:rPr>
            <w:t>nalog</w:t>
          </w:r>
          <w:proofErr w:type="spellEnd"/>
          <w:r w:rsidRPr="009F12AC">
            <w:rPr>
              <w:b/>
              <w:color w:val="FFFFFF" w:themeColor="background1"/>
              <w:sz w:val="24"/>
              <w:szCs w:val="22"/>
            </w:rPr>
            <w:t>.</w:t>
          </w:r>
          <w:proofErr w:type="spellStart"/>
          <w:r w:rsidR="00ED7971">
            <w:rPr>
              <w:b/>
              <w:color w:val="FFFFFF" w:themeColor="background1"/>
              <w:sz w:val="24"/>
              <w:szCs w:val="22"/>
              <w:lang w:val="en-US"/>
            </w:rPr>
            <w:t>gov</w:t>
          </w:r>
          <w:proofErr w:type="spellEnd"/>
          <w:r w:rsidR="00ED7971" w:rsidRPr="009F12AC">
            <w:rPr>
              <w:b/>
              <w:color w:val="FFFFFF" w:themeColor="background1"/>
              <w:sz w:val="24"/>
              <w:szCs w:val="22"/>
            </w:rPr>
            <w:t>.</w:t>
          </w:r>
          <w:proofErr w:type="spellStart"/>
          <w:r w:rsidRPr="00F32515">
            <w:rPr>
              <w:b/>
              <w:color w:val="FFFFFF" w:themeColor="background1"/>
              <w:sz w:val="24"/>
              <w:szCs w:val="22"/>
              <w:lang w:val="en-US"/>
            </w:rPr>
            <w:t>ru</w:t>
          </w:r>
          <w:proofErr w:type="spellEnd"/>
        </w:p>
      </w:tc>
      <w:tc>
        <w:tcPr>
          <w:tcW w:w="3361" w:type="dxa"/>
          <w:shd w:val="clear" w:color="auto" w:fill="0070C0"/>
          <w:vAlign w:val="center"/>
        </w:tcPr>
        <w:p w:rsidR="0044012E" w:rsidRDefault="0044012E" w:rsidP="00967175">
          <w:pPr>
            <w:pStyle w:val="a5"/>
            <w:ind w:left="-108"/>
            <w:jc w:val="both"/>
            <w:rPr>
              <w:b/>
              <w:color w:val="FFFFFF" w:themeColor="background1"/>
              <w:sz w:val="22"/>
            </w:rPr>
          </w:pPr>
          <w:r>
            <w:rPr>
              <w:b/>
              <w:color w:val="FFFFFF" w:themeColor="background1"/>
              <w:sz w:val="22"/>
              <w:szCs w:val="22"/>
            </w:rPr>
            <w:t>Н</w:t>
          </w:r>
          <w:r w:rsidRPr="00F32515">
            <w:rPr>
              <w:b/>
              <w:color w:val="FFFFFF" w:themeColor="background1"/>
              <w:sz w:val="22"/>
              <w:szCs w:val="22"/>
            </w:rPr>
            <w:t>ачальник отдела работы</w:t>
          </w:r>
        </w:p>
        <w:p w:rsidR="0044012E" w:rsidRDefault="0044012E" w:rsidP="00967175">
          <w:pPr>
            <w:pStyle w:val="a5"/>
            <w:ind w:left="-108"/>
            <w:jc w:val="both"/>
            <w:rPr>
              <w:b/>
              <w:color w:val="FFFFFF" w:themeColor="background1"/>
              <w:sz w:val="22"/>
            </w:rPr>
          </w:pPr>
          <w:r w:rsidRPr="00F32515">
            <w:rPr>
              <w:b/>
              <w:color w:val="FFFFFF" w:themeColor="background1"/>
              <w:sz w:val="22"/>
              <w:szCs w:val="22"/>
            </w:rPr>
            <w:t>с налогоплательщиками</w:t>
          </w:r>
        </w:p>
        <w:p w:rsidR="0044012E" w:rsidRDefault="0044012E" w:rsidP="00967175">
          <w:pPr>
            <w:pStyle w:val="a5"/>
            <w:ind w:left="-108"/>
            <w:jc w:val="both"/>
            <w:rPr>
              <w:b/>
              <w:color w:val="FFFFFF" w:themeColor="background1"/>
              <w:sz w:val="22"/>
            </w:rPr>
          </w:pPr>
          <w:r w:rsidRPr="00F32515">
            <w:rPr>
              <w:b/>
              <w:color w:val="FFFFFF" w:themeColor="background1"/>
              <w:sz w:val="22"/>
              <w:szCs w:val="22"/>
            </w:rPr>
            <w:t>____________Н.Н. Прохорова</w:t>
          </w:r>
        </w:p>
        <w:p w:rsidR="0044012E" w:rsidRDefault="0044012E" w:rsidP="00A41C49">
          <w:pPr>
            <w:pStyle w:val="a5"/>
            <w:ind w:left="-108"/>
            <w:jc w:val="both"/>
            <w:rPr>
              <w:color w:val="FFFFFF" w:themeColor="background1"/>
              <w:sz w:val="22"/>
            </w:rPr>
          </w:pPr>
        </w:p>
      </w:tc>
    </w:tr>
  </w:tbl>
  <w:p w:rsidR="0044012E" w:rsidRDefault="004401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4E9" w:rsidRDefault="008814E9" w:rsidP="0044012E">
      <w:r>
        <w:separator/>
      </w:r>
    </w:p>
  </w:footnote>
  <w:footnote w:type="continuationSeparator" w:id="0">
    <w:p w:rsidR="008814E9" w:rsidRDefault="008814E9" w:rsidP="0044012E">
      <w:r>
        <w:continuationSeparator/>
      </w:r>
    </w:p>
  </w:footnote>
  <w:footnote w:id="1">
    <w:p w:rsidR="0044012E" w:rsidRPr="00A80AA9" w:rsidRDefault="0044012E" w:rsidP="0044012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80AA9">
        <w:rPr>
          <w:rStyle w:val="a8"/>
          <w:rFonts w:ascii="Arial" w:hAnsi="Arial" w:cs="Arial"/>
          <w:sz w:val="20"/>
          <w:szCs w:val="20"/>
        </w:rPr>
        <w:footnoteRef/>
      </w:r>
      <w:r w:rsidRPr="00A80AA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80AA9">
        <w:rPr>
          <w:rFonts w:ascii="Arial" w:hAnsi="Arial" w:cs="Arial"/>
          <w:sz w:val="20"/>
          <w:szCs w:val="20"/>
        </w:rPr>
        <w:t>До 1 января года, следующего за годом утверждения на территориях Республики Крым и города федерального значения Севастополя результатов массовой кадастровой оценки земельных участков, налоговая база в отношении земельных участков, расположенных на территориях указанных субъектов Российской Федерации, определяется на основе нормативной цены земли, установленной на 1 января соответствующего налогового периода органами исполнительной власти Республики Крым и города федерального значения Севастополя.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12E" w:rsidRPr="00ED7971" w:rsidRDefault="0044012E" w:rsidP="0044012E">
    <w:pPr>
      <w:tabs>
        <w:tab w:val="left" w:pos="4995"/>
      </w:tabs>
      <w:ind w:firstLine="720"/>
      <w:jc w:val="right"/>
      <w:rPr>
        <w:rFonts w:ascii="Arial" w:hAnsi="Arial" w:cs="Arial"/>
        <w:szCs w:val="28"/>
      </w:rPr>
    </w:pPr>
    <w:r w:rsidRPr="00ED7971">
      <w:rPr>
        <w:rFonts w:ascii="Arial" w:hAnsi="Arial" w:cs="Arial"/>
        <w:b/>
        <w:bCs/>
        <w:szCs w:val="28"/>
        <w:u w:val="single"/>
      </w:rPr>
      <w:t>СТЕНД № 7: Местные налоги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7EEA"/>
    <w:multiLevelType w:val="hybridMultilevel"/>
    <w:tmpl w:val="57BEA212"/>
    <w:lvl w:ilvl="0" w:tplc="B994169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F4166"/>
    <w:multiLevelType w:val="hybridMultilevel"/>
    <w:tmpl w:val="EFFEA706"/>
    <w:lvl w:ilvl="0" w:tplc="DB24A094">
      <w:start w:val="1"/>
      <w:numFmt w:val="decimal"/>
      <w:lvlText w:val="%1."/>
      <w:lvlJc w:val="left"/>
      <w:pPr>
        <w:ind w:left="10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358327DF"/>
    <w:multiLevelType w:val="hybridMultilevel"/>
    <w:tmpl w:val="B3EA8A86"/>
    <w:lvl w:ilvl="0" w:tplc="DB24A094">
      <w:start w:val="1"/>
      <w:numFmt w:val="decimal"/>
      <w:lvlText w:val="%1."/>
      <w:lvlJc w:val="left"/>
      <w:pPr>
        <w:ind w:left="13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2E"/>
    <w:rsid w:val="000756EC"/>
    <w:rsid w:val="001A0384"/>
    <w:rsid w:val="001C717C"/>
    <w:rsid w:val="00336C82"/>
    <w:rsid w:val="00397696"/>
    <w:rsid w:val="003F7DDF"/>
    <w:rsid w:val="0044012E"/>
    <w:rsid w:val="005E3F02"/>
    <w:rsid w:val="006326B3"/>
    <w:rsid w:val="00864A57"/>
    <w:rsid w:val="008814E9"/>
    <w:rsid w:val="00881E8E"/>
    <w:rsid w:val="00894919"/>
    <w:rsid w:val="008E7C89"/>
    <w:rsid w:val="00955900"/>
    <w:rsid w:val="00967175"/>
    <w:rsid w:val="0098558D"/>
    <w:rsid w:val="009F12AC"/>
    <w:rsid w:val="00A41C49"/>
    <w:rsid w:val="00B61F85"/>
    <w:rsid w:val="00B87796"/>
    <w:rsid w:val="00C32EE4"/>
    <w:rsid w:val="00C70EDC"/>
    <w:rsid w:val="00CB140D"/>
    <w:rsid w:val="00D3712D"/>
    <w:rsid w:val="00EB18E3"/>
    <w:rsid w:val="00ED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2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012E"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012E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3">
    <w:name w:val="Body Text Indent"/>
    <w:basedOn w:val="a"/>
    <w:link w:val="a4"/>
    <w:semiHidden/>
    <w:rsid w:val="0044012E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4401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rsid w:val="004401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012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rsid w:val="0044012E"/>
    <w:rPr>
      <w:color w:val="0000FF"/>
      <w:u w:val="single"/>
    </w:rPr>
  </w:style>
  <w:style w:type="character" w:styleId="a8">
    <w:name w:val="footnote reference"/>
    <w:rsid w:val="0044012E"/>
    <w:rPr>
      <w:vertAlign w:val="superscript"/>
    </w:rPr>
  </w:style>
  <w:style w:type="paragraph" w:styleId="a9">
    <w:name w:val="List Paragraph"/>
    <w:basedOn w:val="a"/>
    <w:uiPriority w:val="34"/>
    <w:qFormat/>
    <w:rsid w:val="0044012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401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012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401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4012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2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4012E"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012E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3">
    <w:name w:val="Body Text Indent"/>
    <w:basedOn w:val="a"/>
    <w:link w:val="a4"/>
    <w:semiHidden/>
    <w:rsid w:val="0044012E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4401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rsid w:val="004401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012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rsid w:val="0044012E"/>
    <w:rPr>
      <w:color w:val="0000FF"/>
      <w:u w:val="single"/>
    </w:rPr>
  </w:style>
  <w:style w:type="character" w:styleId="a8">
    <w:name w:val="footnote reference"/>
    <w:rsid w:val="0044012E"/>
    <w:rPr>
      <w:vertAlign w:val="superscript"/>
    </w:rPr>
  </w:style>
  <w:style w:type="paragraph" w:styleId="a9">
    <w:name w:val="List Paragraph"/>
    <w:basedOn w:val="a"/>
    <w:uiPriority w:val="34"/>
    <w:qFormat/>
    <w:rsid w:val="0044012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401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012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401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4012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E232DBFD75EEA1C96BCF2E6B3F0FEE123ABEDF7867D07A4DDA700D84E3EC29B35E72334EE130E0B3w3J" TargetMode="External"/><Relationship Id="rId13" Type="http://schemas.openxmlformats.org/officeDocument/2006/relationships/hyperlink" Target="consultantplus://offline/ref=4489E57DF83D207F2F354D5D35E4982DA12403A65AF3A0FDFD896F22F864BC3EDBBEA7FEB1681553CFP9K" TargetMode="External"/><Relationship Id="rId18" Type="http://schemas.openxmlformats.org/officeDocument/2006/relationships/hyperlink" Target="consultantplus://offline/ref=7EA1E6403E51B4E7A3066401B56845767017F42B81289127BBEFE91A473492588CD716C28AA514D7912EBDBE50h4O5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kfl.nalog.ru/lk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alog.gov.ru" TargetMode="External"/><Relationship Id="rId17" Type="http://schemas.openxmlformats.org/officeDocument/2006/relationships/hyperlink" Target="consultantplus://offline/ref=7EA1E6403E51B4E7A3066401B5684576711FF2258C229127BBEFE91A473492588CD716C28AA514D7912EBDBE50h4O5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92FD190C44A5594250C649BDBEBDF74421336BA255C3EA51CA40360FC57076A0DB1109465A017C4K5NDK" TargetMode="External"/><Relationship Id="rId20" Type="http://schemas.openxmlformats.org/officeDocument/2006/relationships/hyperlink" Target="https://www.nalog.ru/rn77/about_fts/docs/7099921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55A272B65FD05FD809308EC660963B60F5A5ECCAAF9299B1B8CF6AB8A677D4242F6C011315976Ah9R0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489E57DF83D207F2F354D5D35E4982DA12403A65AF2A0FDFD896F22F8C6P4K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8CE232DBFD75EEA1C96BCF2E6B3F0FEE123ABEDF7867D07A4DDA700D84E3EC29B35E72334EE13AE4B3w3J" TargetMode="External"/><Relationship Id="rId19" Type="http://schemas.openxmlformats.org/officeDocument/2006/relationships/hyperlink" Target="consultantplus://offline/ref=7EA1E6403E51B4E7A3066401B5684576711FF2258E2B9127BBEFE91A473492588CD716C28AA514D7912EBDBE50h4O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E232DBFD75EEA1C96BCF2E6B3F0FEE123ABEDF7867D07A4DDA700D84E3EC29B35E72334EE130E6B3w6J" TargetMode="External"/><Relationship Id="rId14" Type="http://schemas.openxmlformats.org/officeDocument/2006/relationships/hyperlink" Target="consultantplus://offline/ref=4489E57DF83D207F2F354D5D35E4982DA12403A854F3A0FDFD896F22F8C6P4K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3402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8602</cp:lastModifiedBy>
  <cp:revision>6</cp:revision>
  <cp:lastPrinted>2022-01-28T10:07:00Z</cp:lastPrinted>
  <dcterms:created xsi:type="dcterms:W3CDTF">2022-01-25T05:27:00Z</dcterms:created>
  <dcterms:modified xsi:type="dcterms:W3CDTF">2022-01-28T10:07:00Z</dcterms:modified>
</cp:coreProperties>
</file>