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6B" w:rsidRPr="001836AA" w:rsidRDefault="00314B8B" w:rsidP="00005C6B">
      <w:pPr>
        <w:spacing w:after="0" w:line="240" w:lineRule="auto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>
        <w:rPr>
          <w:rFonts w:ascii="Arial Narrow" w:hAnsi="Arial Narrow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-353232</wp:posOffset>
            </wp:positionH>
            <wp:positionV relativeFrom="paragraph">
              <wp:posOffset>-741160</wp:posOffset>
            </wp:positionV>
            <wp:extent cx="1447800" cy="1978667"/>
            <wp:effectExtent l="0" t="0" r="0" b="2540"/>
            <wp:wrapNone/>
            <wp:docPr id="1" name="Рисунок 1" descr="C:\Users\8600-9~1\AppData\Local\Temp\Rar$DIa6728.24573\FNS_logo_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600-9~1\AppData\Local\Temp\Rar$DIa6728.24573\FNS_logo_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654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C6B">
        <w:rPr>
          <w:rFonts w:ascii="Arial Narrow" w:hAnsi="Arial Narrow"/>
          <w:b/>
          <w:sz w:val="32"/>
          <w:szCs w:val="32"/>
        </w:rPr>
        <w:t xml:space="preserve">                                     </w:t>
      </w:r>
      <w:r w:rsidR="00005C6B" w:rsidRPr="001836AA">
        <w:rPr>
          <w:rFonts w:ascii="Arial Narrow" w:hAnsi="Arial Narrow"/>
          <w:b/>
          <w:color w:val="17365D" w:themeColor="text2" w:themeShade="BF"/>
          <w:sz w:val="32"/>
          <w:szCs w:val="32"/>
        </w:rPr>
        <w:t>О</w:t>
      </w:r>
      <w:r w:rsidRPr="001836AA">
        <w:rPr>
          <w:rFonts w:ascii="Arial Narrow" w:hAnsi="Arial Narrow"/>
          <w:b/>
          <w:color w:val="17365D" w:themeColor="text2" w:themeShade="BF"/>
          <w:sz w:val="32"/>
          <w:szCs w:val="32"/>
        </w:rPr>
        <w:t xml:space="preserve"> </w:t>
      </w:r>
      <w:r w:rsidR="00005C6B" w:rsidRPr="001836AA">
        <w:rPr>
          <w:rFonts w:ascii="Arial Narrow" w:hAnsi="Arial Narrow"/>
          <w:b/>
          <w:color w:val="17365D" w:themeColor="text2" w:themeShade="BF"/>
          <w:sz w:val="32"/>
          <w:szCs w:val="32"/>
        </w:rPr>
        <w:t>ПРОВЕДЕНИИ ОТРАСЛЕВОГО ПРОЕКТА</w:t>
      </w:r>
    </w:p>
    <w:p w:rsidR="002C3804" w:rsidRPr="001836AA" w:rsidRDefault="00005C6B" w:rsidP="00314B8B">
      <w:pPr>
        <w:spacing w:after="0" w:line="240" w:lineRule="auto"/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  <w:r w:rsidRPr="001836AA">
        <w:rPr>
          <w:rFonts w:ascii="Arial Narrow" w:hAnsi="Arial Narrow"/>
          <w:b/>
          <w:color w:val="17365D" w:themeColor="text2" w:themeShade="BF"/>
          <w:sz w:val="32"/>
          <w:szCs w:val="32"/>
        </w:rPr>
        <w:t>«ОБЩЕСТВЕННОЕ ПИТАНИЕ»</w:t>
      </w:r>
    </w:p>
    <w:p w:rsidR="00314B8B" w:rsidRPr="001836AA" w:rsidRDefault="00314B8B" w:rsidP="00314B8B">
      <w:pPr>
        <w:spacing w:after="0" w:line="240" w:lineRule="auto"/>
        <w:jc w:val="center"/>
        <w:rPr>
          <w:rFonts w:ascii="Arial Narrow" w:hAnsi="Arial Narrow"/>
          <w:b/>
          <w:color w:val="17365D" w:themeColor="text2" w:themeShade="BF"/>
          <w:sz w:val="32"/>
          <w:szCs w:val="32"/>
        </w:rPr>
      </w:pPr>
    </w:p>
    <w:p w:rsidR="00C33245" w:rsidRDefault="00C33245" w:rsidP="00314B8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Федеральная налоговая служба приступила к осуществлению отраслевого проекта в отношении субъектов предпринимательской деятельности, оказывающих услуги общественного питания.</w:t>
      </w:r>
    </w:p>
    <w:p w:rsidR="00005C6B" w:rsidRPr="00005C6B" w:rsidRDefault="00774E8F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>
        <w:rPr>
          <w:rFonts w:ascii="Arial Narrow" w:eastAsia="Times New Roman" w:hAnsi="Arial Narrow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3FA6DCEE" wp14:editId="7F7679E3">
            <wp:simplePos x="0" y="0"/>
            <wp:positionH relativeFrom="column">
              <wp:posOffset>5174615</wp:posOffset>
            </wp:positionH>
            <wp:positionV relativeFrom="paragraph">
              <wp:posOffset>19050</wp:posOffset>
            </wp:positionV>
            <wp:extent cx="1600200" cy="16002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раслевые проекты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C6B" w:rsidRPr="00005C6B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>Целью отраслевого проекта «Общественное питание»</w:t>
      </w:r>
      <w:r w:rsidR="00005C6B"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является </w:t>
      </w:r>
      <w:r w:rsidR="00005C6B" w:rsidRPr="00F907C1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 xml:space="preserve">побуждение </w:t>
      </w:r>
      <w:r w:rsidR="00005C6B" w:rsidRPr="00005C6B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>повсеместного применения контрольно-кассовой техники в установленных законом случаях</w:t>
      </w:r>
      <w:r w:rsidR="00005C6B"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, увеличение выручки, фиксируемой с применением контрольно-кассовой техники, и, как следствие, повышение роста доходов бюджета за счет сокращения теневого оборота рынка общественного питания и создания равных, конкурентных условий ведения бизнеса.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proofErr w:type="gramStart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В соответствии с Федеральным законом от 22.05.2003 № 54-ФЗ «О применении контрольно-кассовой техники при осуществлении расчетов в Российской Федерации» при реализации физическим лицам товаров, работ, услуг, в том числе услуг общественного питания, организации и индивидуальные предприниматели обязаны применять контрольно-кассовую технику и выдавать (направлять) клиентам в момент оплаты кассовые чеки, содержащие обязательные реквизиты.</w:t>
      </w:r>
      <w:proofErr w:type="gramEnd"/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Налоговыми органами проводятся контрольные мероприятия по выявлению налогоплательщиков сферы услуг общественного питания, нарушающих требования законодательства Российской Федерации о применении контрольно-кассовой техники.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При проведении контрольных мероприятий налоговые органы придерживаются риск-ориентированного подхода, направленного на максимальное сокращение избыточных проверок, отказ от проверок добросовестных субъектов, усиление контроля в отношении лиц, чья деятельность является </w:t>
      </w:r>
      <w:proofErr w:type="spellStart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высокорискованной</w:t>
      </w:r>
      <w:proofErr w:type="spellEnd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.</w:t>
      </w:r>
    </w:p>
    <w:p w:rsidR="00005C6B" w:rsidRPr="00005C6B" w:rsidRDefault="00774E8F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>
        <w:rPr>
          <w:rFonts w:ascii="Arial Narrow" w:eastAsia="Times New Roman" w:hAnsi="Arial Narrow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9E779A5" wp14:editId="0032826A">
            <wp:simplePos x="0" y="0"/>
            <wp:positionH relativeFrom="column">
              <wp:posOffset>5007610</wp:posOffset>
            </wp:positionH>
            <wp:positionV relativeFrom="paragraph">
              <wp:posOffset>488315</wp:posOffset>
            </wp:positionV>
            <wp:extent cx="1765935" cy="1765935"/>
            <wp:effectExtent l="0" t="0" r="571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о-кассовая техник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93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C6B"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Важным внешним источником информации о нарушении законодательства о применении  контрольно-кассовой техники являются сведения, поступающие от граждан.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 xml:space="preserve">Кассовые чеки можно быстро и удобно проверить на соответствие законодательству с помощью мобильного приложения «Проверка чека» 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(установка приложения возможна: для платформы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Android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через сервис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Googl</w:t>
      </w:r>
      <w:r w:rsidR="00A878C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e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Play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, для платформы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iOS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через сервис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App</w:t>
      </w:r>
      <w:r w:rsidR="00D20A6F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Store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), а также на сайте 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http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://</w:t>
      </w:r>
      <w:proofErr w:type="spellStart"/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kkt</w:t>
      </w:r>
      <w:proofErr w:type="spellEnd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-</w:t>
      </w:r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online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.</w:t>
      </w:r>
      <w:proofErr w:type="spellStart"/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nalog</w:t>
      </w:r>
      <w:proofErr w:type="spellEnd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.</w:t>
      </w:r>
      <w:proofErr w:type="spellStart"/>
      <w:r w:rsidRPr="00005C6B">
        <w:rPr>
          <w:rFonts w:ascii="Arial Narrow" w:eastAsia="Times New Roman" w:hAnsi="Arial Narrow" w:cs="Times New Roman"/>
          <w:sz w:val="30"/>
          <w:szCs w:val="30"/>
          <w:lang w:val="en-US" w:eastAsia="ru-RU"/>
        </w:rPr>
        <w:t>ru</w:t>
      </w:r>
      <w:proofErr w:type="spellEnd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. При этом в случае обнаружения нарушения, в том числе в случае невыдачи чека, покупатель в рамках осуществления «гражданского контроля» может направить сигнал в налоговый орган.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Кроме того, сообщение о нарушении законодательства о применении контрольно-кассовой техники можно направить посредством официального сайта ФНС России и личного кабинета налогоплательщика.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lastRenderedPageBreak/>
        <w:t xml:space="preserve">Помимо сведений, поступающих от граждан, налоговые органы используют информацию из внутренних источников. </w:t>
      </w: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Сумма продаж, полученная с помощью автоматизированной системы контроля, сопоставляется с показателями налоговой отчетности, а также фактом ее представления. Процесс автоматизации данных, поступающих в налоговые органы, построен на алгоритмах, позволяющих выявить правонарушителя и однозначно квалифицировать нарушение.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>Следует учитывать, что за неприменение контрольно-кассовой техники статьей 14.5 Кодекса Российской Федерации</w:t>
      </w:r>
      <w:bookmarkStart w:id="0" w:name="_GoBack"/>
      <w:bookmarkEnd w:id="0"/>
      <w:r w:rsidRPr="00005C6B">
        <w:rPr>
          <w:rFonts w:ascii="Arial Narrow" w:eastAsia="Times New Roman" w:hAnsi="Arial Narrow" w:cs="Times New Roman"/>
          <w:sz w:val="30"/>
          <w:szCs w:val="30"/>
          <w:lang w:eastAsia="ru-RU"/>
        </w:rPr>
        <w:t xml:space="preserve"> об административных правонарушениях предусмотрена административная ответственность в виде штрафа (часть 2 статьи 14.5 КоАП РФ) и приостановления деятельности (часть 3 статьи 14.5 КоАП РФ).</w:t>
      </w: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b/>
          <w:sz w:val="30"/>
          <w:szCs w:val="30"/>
          <w:lang w:eastAsia="ru-RU"/>
        </w:rPr>
      </w:pPr>
    </w:p>
    <w:p w:rsidR="00005C6B" w:rsidRPr="00005C6B" w:rsidRDefault="00005C6B" w:rsidP="00005C6B">
      <w:pPr>
        <w:spacing w:after="0" w:line="240" w:lineRule="auto"/>
        <w:ind w:right="-1" w:firstLine="540"/>
        <w:jc w:val="both"/>
        <w:rPr>
          <w:rFonts w:ascii="Arial Narrow" w:eastAsia="Times New Roman" w:hAnsi="Arial Narrow" w:cs="Times New Roman"/>
          <w:sz w:val="30"/>
          <w:szCs w:val="30"/>
          <w:lang w:eastAsia="ru-RU"/>
        </w:rPr>
      </w:pPr>
      <w:r w:rsidRPr="00005C6B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>УФНС России по Ханты-Мансийскому автономному округу – Югре просит соблюдать законодательство Российской Федерации о применении контрольно-кассовой техники</w:t>
      </w:r>
      <w:r w:rsidR="001836AA">
        <w:rPr>
          <w:rFonts w:ascii="Arial Narrow" w:eastAsia="Times New Roman" w:hAnsi="Arial Narrow" w:cs="Times New Roman"/>
          <w:b/>
          <w:sz w:val="30"/>
          <w:szCs w:val="30"/>
          <w:lang w:eastAsia="ru-RU"/>
        </w:rPr>
        <w:t>.</w:t>
      </w:r>
    </w:p>
    <w:p w:rsidR="00314B8B" w:rsidRPr="00314B8B" w:rsidRDefault="00314B8B" w:rsidP="00005C6B">
      <w:pPr>
        <w:spacing w:after="0" w:line="240" w:lineRule="auto"/>
        <w:ind w:right="-1" w:firstLine="540"/>
        <w:jc w:val="both"/>
        <w:rPr>
          <w:rFonts w:ascii="Arial Narrow" w:hAnsi="Arial Narrow"/>
          <w:sz w:val="32"/>
          <w:szCs w:val="32"/>
        </w:rPr>
      </w:pPr>
    </w:p>
    <w:sectPr w:rsidR="00314B8B" w:rsidRPr="00314B8B" w:rsidSect="00314B8B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4B9A"/>
    <w:multiLevelType w:val="hybridMultilevel"/>
    <w:tmpl w:val="3970F028"/>
    <w:lvl w:ilvl="0" w:tplc="CFD4891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>
    <w:nsid w:val="00E7519A"/>
    <w:multiLevelType w:val="hybridMultilevel"/>
    <w:tmpl w:val="14EAC5E4"/>
    <w:lvl w:ilvl="0" w:tplc="6284CD16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4DAB5664"/>
    <w:multiLevelType w:val="hybridMultilevel"/>
    <w:tmpl w:val="AB404E44"/>
    <w:lvl w:ilvl="0" w:tplc="07545A7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8B"/>
    <w:rsid w:val="00005C6B"/>
    <w:rsid w:val="00070FF1"/>
    <w:rsid w:val="001836AA"/>
    <w:rsid w:val="002C3804"/>
    <w:rsid w:val="00314B8B"/>
    <w:rsid w:val="00774E8F"/>
    <w:rsid w:val="00962E80"/>
    <w:rsid w:val="00A878CB"/>
    <w:rsid w:val="00C33245"/>
    <w:rsid w:val="00D20A6F"/>
    <w:rsid w:val="00F61038"/>
    <w:rsid w:val="00F9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Лариса Анатольевна</dc:creator>
  <cp:lastModifiedBy>Шумкова Лариса Анатольевна</cp:lastModifiedBy>
  <cp:revision>4</cp:revision>
  <dcterms:created xsi:type="dcterms:W3CDTF">2024-01-30T04:11:00Z</dcterms:created>
  <dcterms:modified xsi:type="dcterms:W3CDTF">2024-01-30T09:37:00Z</dcterms:modified>
</cp:coreProperties>
</file>