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DAE" w:rsidRPr="00A55D08" w:rsidRDefault="00A44DAE" w:rsidP="00A44DAE">
      <w:pPr>
        <w:pStyle w:val="BodyText2"/>
        <w:spacing w:line="240" w:lineRule="auto"/>
        <w:ind w:firstLine="0"/>
        <w:jc w:val="right"/>
        <w:rPr>
          <w:rFonts w:ascii="Times New Roman" w:hAnsi="Times New Roman"/>
          <w:sz w:val="24"/>
          <w:szCs w:val="24"/>
        </w:rPr>
      </w:pPr>
      <w:r w:rsidRPr="00A55D08">
        <w:rPr>
          <w:rFonts w:ascii="Times New Roman" w:hAnsi="Times New Roman"/>
          <w:sz w:val="24"/>
          <w:szCs w:val="24"/>
        </w:rPr>
        <w:t xml:space="preserve">Приложение </w:t>
      </w:r>
      <w:r>
        <w:rPr>
          <w:rFonts w:ascii="Times New Roman" w:hAnsi="Times New Roman"/>
          <w:sz w:val="24"/>
          <w:szCs w:val="24"/>
        </w:rPr>
        <w:t>3</w:t>
      </w:r>
      <w:r w:rsidRPr="00A55D08">
        <w:rPr>
          <w:rFonts w:ascii="Times New Roman" w:hAnsi="Times New Roman"/>
          <w:sz w:val="24"/>
          <w:szCs w:val="24"/>
        </w:rPr>
        <w:t xml:space="preserve"> </w:t>
      </w:r>
    </w:p>
    <w:p w:rsidR="00A44DAE" w:rsidRDefault="00A44DAE" w:rsidP="00A44DAE">
      <w:pPr>
        <w:pStyle w:val="BodyText2"/>
        <w:spacing w:line="240" w:lineRule="auto"/>
        <w:ind w:firstLine="0"/>
        <w:jc w:val="right"/>
        <w:rPr>
          <w:rFonts w:ascii="Times New Roman" w:hAnsi="Times New Roman"/>
          <w:sz w:val="24"/>
          <w:szCs w:val="24"/>
        </w:rPr>
      </w:pPr>
      <w:r>
        <w:rPr>
          <w:rFonts w:ascii="Times New Roman" w:hAnsi="Times New Roman"/>
          <w:sz w:val="24"/>
          <w:szCs w:val="24"/>
        </w:rPr>
        <w:t>к №____________от_____________</w:t>
      </w:r>
    </w:p>
    <w:p w:rsidR="00A44DAE" w:rsidRDefault="00A44DAE" w:rsidP="006F0AA2">
      <w:pPr>
        <w:jc w:val="center"/>
        <w:rPr>
          <w:b/>
          <w:color w:val="0070C0"/>
          <w:sz w:val="24"/>
          <w:szCs w:val="24"/>
        </w:rPr>
      </w:pPr>
    </w:p>
    <w:p w:rsidR="00A44DAE" w:rsidRDefault="00A44DAE" w:rsidP="006F0AA2">
      <w:pPr>
        <w:jc w:val="center"/>
        <w:rPr>
          <w:b/>
          <w:color w:val="0070C0"/>
          <w:sz w:val="24"/>
          <w:szCs w:val="24"/>
        </w:rPr>
      </w:pPr>
    </w:p>
    <w:p w:rsidR="007A1F6A" w:rsidRPr="00BD4E71" w:rsidRDefault="007A1F6A" w:rsidP="006F0AA2">
      <w:pPr>
        <w:jc w:val="center"/>
        <w:rPr>
          <w:b/>
          <w:color w:val="0070C0"/>
          <w:sz w:val="28"/>
          <w:szCs w:val="28"/>
        </w:rPr>
      </w:pPr>
      <w:r w:rsidRPr="00BD4E71">
        <w:rPr>
          <w:b/>
          <w:color w:val="0070C0"/>
          <w:sz w:val="28"/>
          <w:szCs w:val="28"/>
        </w:rPr>
        <w:t>ПОЯСНИТЕЛЬНАЯ ЗАПИСКА</w:t>
      </w:r>
    </w:p>
    <w:p w:rsidR="00960AFD" w:rsidRPr="00BD4E71" w:rsidRDefault="005740E3" w:rsidP="006F0AA2">
      <w:pPr>
        <w:jc w:val="center"/>
        <w:rPr>
          <w:b/>
          <w:color w:val="0070C0"/>
          <w:sz w:val="28"/>
          <w:szCs w:val="28"/>
        </w:rPr>
      </w:pPr>
      <w:r w:rsidRPr="00BD4E71">
        <w:rPr>
          <w:b/>
          <w:color w:val="0070C0"/>
          <w:sz w:val="28"/>
          <w:szCs w:val="28"/>
        </w:rPr>
        <w:t xml:space="preserve">«О </w:t>
      </w:r>
      <w:r w:rsidR="00960AFD" w:rsidRPr="00BD4E71">
        <w:rPr>
          <w:b/>
          <w:color w:val="0070C0"/>
          <w:sz w:val="28"/>
          <w:szCs w:val="28"/>
        </w:rPr>
        <w:t>предварительных итогах</w:t>
      </w:r>
      <w:r w:rsidRPr="00BD4E71">
        <w:rPr>
          <w:b/>
          <w:color w:val="0070C0"/>
          <w:sz w:val="28"/>
          <w:szCs w:val="28"/>
        </w:rPr>
        <w:t xml:space="preserve"> </w:t>
      </w:r>
    </w:p>
    <w:p w:rsidR="00960AFD" w:rsidRPr="00BD4E71" w:rsidRDefault="00960AFD" w:rsidP="006F0AA2">
      <w:pPr>
        <w:jc w:val="center"/>
        <w:rPr>
          <w:b/>
          <w:color w:val="0070C0"/>
          <w:sz w:val="28"/>
          <w:szCs w:val="28"/>
        </w:rPr>
      </w:pPr>
      <w:r w:rsidRPr="00BD4E71">
        <w:rPr>
          <w:b/>
          <w:color w:val="0070C0"/>
          <w:sz w:val="28"/>
          <w:szCs w:val="28"/>
        </w:rPr>
        <w:t>социально-экономического развития</w:t>
      </w:r>
    </w:p>
    <w:p w:rsidR="00960AFD" w:rsidRPr="00BD4E71" w:rsidRDefault="00960AFD" w:rsidP="006F0AA2">
      <w:pPr>
        <w:jc w:val="center"/>
        <w:rPr>
          <w:b/>
          <w:color w:val="0070C0"/>
          <w:sz w:val="28"/>
          <w:szCs w:val="28"/>
        </w:rPr>
      </w:pPr>
      <w:r w:rsidRPr="00BD4E71">
        <w:rPr>
          <w:b/>
          <w:color w:val="0070C0"/>
          <w:sz w:val="28"/>
          <w:szCs w:val="28"/>
        </w:rPr>
        <w:t xml:space="preserve"> муниципального образования </w:t>
      </w:r>
    </w:p>
    <w:p w:rsidR="00960AFD" w:rsidRPr="00BD4E71" w:rsidRDefault="00960AFD" w:rsidP="006F0AA2">
      <w:pPr>
        <w:jc w:val="center"/>
        <w:rPr>
          <w:b/>
          <w:color w:val="0070C0"/>
          <w:sz w:val="28"/>
          <w:szCs w:val="28"/>
        </w:rPr>
      </w:pPr>
      <w:r w:rsidRPr="00BD4E71">
        <w:rPr>
          <w:b/>
          <w:color w:val="0070C0"/>
          <w:sz w:val="28"/>
          <w:szCs w:val="28"/>
        </w:rPr>
        <w:t xml:space="preserve"> городской округ город Сургут</w:t>
      </w:r>
    </w:p>
    <w:p w:rsidR="007A1F6A" w:rsidRPr="00BD4E71" w:rsidRDefault="00960AFD" w:rsidP="006F0AA2">
      <w:pPr>
        <w:jc w:val="center"/>
        <w:rPr>
          <w:b/>
          <w:color w:val="0070C0"/>
          <w:sz w:val="28"/>
          <w:szCs w:val="28"/>
        </w:rPr>
      </w:pPr>
      <w:r w:rsidRPr="00BD4E71">
        <w:rPr>
          <w:b/>
          <w:color w:val="0070C0"/>
          <w:sz w:val="28"/>
          <w:szCs w:val="28"/>
        </w:rPr>
        <w:t xml:space="preserve">за </w:t>
      </w:r>
      <w:r w:rsidR="007A1F6A" w:rsidRPr="00BD4E71">
        <w:rPr>
          <w:b/>
          <w:color w:val="0070C0"/>
          <w:sz w:val="28"/>
          <w:szCs w:val="28"/>
        </w:rPr>
        <w:t>201</w:t>
      </w:r>
      <w:r w:rsidR="005740E3" w:rsidRPr="00BD4E71">
        <w:rPr>
          <w:b/>
          <w:color w:val="0070C0"/>
          <w:sz w:val="28"/>
          <w:szCs w:val="28"/>
        </w:rPr>
        <w:t>3</w:t>
      </w:r>
      <w:r w:rsidR="007A1F6A" w:rsidRPr="00BD4E71">
        <w:rPr>
          <w:b/>
          <w:color w:val="0070C0"/>
          <w:sz w:val="28"/>
          <w:szCs w:val="28"/>
        </w:rPr>
        <w:t xml:space="preserve"> </w:t>
      </w:r>
      <w:r w:rsidRPr="00BD4E71">
        <w:rPr>
          <w:b/>
          <w:color w:val="0070C0"/>
          <w:sz w:val="28"/>
          <w:szCs w:val="28"/>
        </w:rPr>
        <w:t>год</w:t>
      </w:r>
      <w:r w:rsidR="007A1F6A" w:rsidRPr="00BD4E71">
        <w:rPr>
          <w:b/>
          <w:color w:val="0070C0"/>
          <w:sz w:val="28"/>
          <w:szCs w:val="28"/>
        </w:rPr>
        <w:t>»</w:t>
      </w:r>
    </w:p>
    <w:p w:rsidR="007A1F6A" w:rsidRPr="00BD4E71" w:rsidRDefault="007A1F6A" w:rsidP="00D21CD6">
      <w:pPr>
        <w:ind w:firstLine="709"/>
        <w:jc w:val="both"/>
        <w:rPr>
          <w:sz w:val="28"/>
          <w:szCs w:val="28"/>
        </w:rPr>
      </w:pPr>
    </w:p>
    <w:p w:rsidR="007A1F6A" w:rsidRPr="005A503F" w:rsidRDefault="007A1F6A" w:rsidP="00D21CD6">
      <w:pPr>
        <w:ind w:firstLine="709"/>
        <w:jc w:val="both"/>
      </w:pPr>
      <w:proofErr w:type="gramStart"/>
      <w:r w:rsidRPr="005A503F">
        <w:t>Основные тенденции социально-экономического развития города Сургута в 201</w:t>
      </w:r>
      <w:r w:rsidR="000F0F5B" w:rsidRPr="005A503F">
        <w:t>3</w:t>
      </w:r>
      <w:r w:rsidRPr="005A503F">
        <w:t xml:space="preserve"> году характеризуются оживлением динамики ряда отраслей и достижением определенных результатов в свете решения  задач, обозначенных в Послани</w:t>
      </w:r>
      <w:r w:rsidR="00D21CD6" w:rsidRPr="005A503F">
        <w:t>и</w:t>
      </w:r>
      <w:r w:rsidRPr="005A503F">
        <w:t xml:space="preserve"> Президента Российской Федерации Федеральному Собранию Российской Федерации и Бюджетном послании о бюджетной политике, указах Президента Российской Федерации от 7 мая 2012 года, а также нормативными документами Правительства Российской Федерации и Ханты-Мансийского автономного округа-Югры, Стратеги</w:t>
      </w:r>
      <w:r w:rsidR="000F0F5B" w:rsidRPr="005A503F">
        <w:t>ей</w:t>
      </w:r>
      <w:r w:rsidRPr="005A503F">
        <w:t xml:space="preserve"> социально-экономического</w:t>
      </w:r>
      <w:proofErr w:type="gramEnd"/>
      <w:r w:rsidRPr="005A503F">
        <w:t xml:space="preserve"> развития Ханты-Мансийского автономного округа - Югры </w:t>
      </w:r>
      <w:r w:rsidR="009C5106" w:rsidRPr="005A503F">
        <w:t xml:space="preserve">до 2030 года </w:t>
      </w:r>
      <w:r w:rsidR="005740E3" w:rsidRPr="005A503F">
        <w:t xml:space="preserve">и </w:t>
      </w:r>
      <w:r w:rsidR="009C5106" w:rsidRPr="005A503F">
        <w:t>Стратеги</w:t>
      </w:r>
      <w:r w:rsidR="000F0F5B" w:rsidRPr="005A503F">
        <w:t>ей</w:t>
      </w:r>
      <w:r w:rsidR="009C5106" w:rsidRPr="005A503F">
        <w:t xml:space="preserve"> социально-экономического развития </w:t>
      </w:r>
      <w:r w:rsidR="005740E3" w:rsidRPr="005A503F">
        <w:t>города Сургута до 20</w:t>
      </w:r>
      <w:r w:rsidR="009C5106" w:rsidRPr="005A503F">
        <w:t>2</w:t>
      </w:r>
      <w:r w:rsidR="005740E3" w:rsidRPr="005A503F">
        <w:t>0 года</w:t>
      </w:r>
      <w:r w:rsidRPr="005A503F">
        <w:t>.</w:t>
      </w:r>
    </w:p>
    <w:p w:rsidR="007A1F6A" w:rsidRPr="005A503F" w:rsidRDefault="007A1F6A" w:rsidP="00D21CD6">
      <w:pPr>
        <w:ind w:firstLine="709"/>
        <w:jc w:val="both"/>
      </w:pPr>
      <w:r w:rsidRPr="005A503F">
        <w:t>Формирование на территории города диверсифицированной сферы услуг для населения становится конкурентным преимуществом Сургута, закрепляющим за ним центровое положение в округе.</w:t>
      </w:r>
    </w:p>
    <w:p w:rsidR="007A1F6A" w:rsidRPr="005A503F" w:rsidRDefault="007A1F6A" w:rsidP="00D21CD6">
      <w:pPr>
        <w:ind w:firstLine="709"/>
        <w:jc w:val="both"/>
      </w:pPr>
    </w:p>
    <w:p w:rsidR="007A1F6A" w:rsidRPr="005A503F" w:rsidRDefault="007A1F6A" w:rsidP="00C82B14">
      <w:pPr>
        <w:ind w:firstLine="709"/>
        <w:rPr>
          <w:b/>
          <w:color w:val="0070C0"/>
        </w:rPr>
      </w:pPr>
      <w:r w:rsidRPr="005A503F">
        <w:rPr>
          <w:b/>
          <w:color w:val="0070C0"/>
        </w:rPr>
        <w:t>Э</w:t>
      </w:r>
      <w:r w:rsidR="00C82B14" w:rsidRPr="005A503F">
        <w:rPr>
          <w:b/>
          <w:color w:val="0070C0"/>
        </w:rPr>
        <w:t>кономика города</w:t>
      </w:r>
    </w:p>
    <w:p w:rsidR="007A1F6A" w:rsidRPr="005A503F" w:rsidRDefault="007A1F6A" w:rsidP="00D21CD6">
      <w:pPr>
        <w:ind w:firstLine="709"/>
        <w:jc w:val="both"/>
      </w:pPr>
      <w:r w:rsidRPr="005A503F">
        <w:t>Реальный сектор экономики муниципального образования представлен следующими видами экономической деятельности: промышленное производство, сельское хозяйство, строительство, транспорт и связь, торговля и услуги, жилищно-коммунальное хозяйство, социальный блок</w:t>
      </w:r>
      <w:r w:rsidR="00CC6B2D" w:rsidRPr="005A503F">
        <w:t>.</w:t>
      </w:r>
    </w:p>
    <w:p w:rsidR="007A1F6A" w:rsidRPr="005A503F" w:rsidRDefault="00FD5E04" w:rsidP="00D21CD6">
      <w:pPr>
        <w:ind w:firstLine="709"/>
        <w:jc w:val="both"/>
      </w:pPr>
      <w:r w:rsidRPr="005A503F">
        <w:t>На 01.</w:t>
      </w:r>
      <w:r w:rsidR="00552B42" w:rsidRPr="005A503F">
        <w:t>01</w:t>
      </w:r>
      <w:r w:rsidR="007A1F6A" w:rsidRPr="005A503F">
        <w:t>.201</w:t>
      </w:r>
      <w:r w:rsidR="00552B42" w:rsidRPr="005A503F">
        <w:t>4</w:t>
      </w:r>
      <w:r w:rsidR="007A1F6A" w:rsidRPr="005A503F">
        <w:t xml:space="preserve"> года </w:t>
      </w:r>
      <w:r w:rsidR="000F0F5B" w:rsidRPr="005A503F">
        <w:t xml:space="preserve">в Сургуте </w:t>
      </w:r>
      <w:r w:rsidR="007A1F6A" w:rsidRPr="005A503F">
        <w:t>насчитыва</w:t>
      </w:r>
      <w:r w:rsidR="00960AFD" w:rsidRPr="005A503F">
        <w:t>лось</w:t>
      </w:r>
      <w:r w:rsidR="007A1F6A" w:rsidRPr="005A503F">
        <w:t xml:space="preserve"> </w:t>
      </w:r>
      <w:r w:rsidR="00DD6B72" w:rsidRPr="005A503F">
        <w:t>3</w:t>
      </w:r>
      <w:r w:rsidR="00552B42" w:rsidRPr="005A503F">
        <w:t>17</w:t>
      </w:r>
      <w:r w:rsidR="007A1F6A" w:rsidRPr="005A503F">
        <w:rPr>
          <w:bCs/>
        </w:rPr>
        <w:t xml:space="preserve"> </w:t>
      </w:r>
      <w:r w:rsidR="00DD6B72" w:rsidRPr="005A503F">
        <w:rPr>
          <w:bCs/>
        </w:rPr>
        <w:t xml:space="preserve">крупных и средних предприятий </w:t>
      </w:r>
      <w:r w:rsidR="007A1F6A" w:rsidRPr="005A503F">
        <w:t>всех отраслей экономики города</w:t>
      </w:r>
      <w:r w:rsidR="007A1F6A" w:rsidRPr="005A503F">
        <w:rPr>
          <w:bCs/>
        </w:rPr>
        <w:t xml:space="preserve">. </w:t>
      </w:r>
      <w:r w:rsidR="007A1F6A" w:rsidRPr="005A503F">
        <w:t xml:space="preserve">Доля экономики города в объеме валового (отгруженного) продукта ХМАО-Югры </w:t>
      </w:r>
      <w:r w:rsidR="00960AFD" w:rsidRPr="005A503F">
        <w:t>составила</w:t>
      </w:r>
      <w:r w:rsidR="007A1F6A" w:rsidRPr="005A503F">
        <w:t xml:space="preserve"> 10 %. </w:t>
      </w:r>
    </w:p>
    <w:p w:rsidR="00D21CD6" w:rsidRPr="005A503F" w:rsidRDefault="00D21CD6" w:rsidP="00D21CD6">
      <w:pPr>
        <w:ind w:firstLine="709"/>
        <w:jc w:val="both"/>
      </w:pPr>
      <w:r w:rsidRPr="005A503F">
        <w:t>Основные показатели социально-экономического развития муниципального образования за январь-декабрь 2013 года (в процентах к соответствующему периоду 2012 года):</w:t>
      </w:r>
    </w:p>
    <w:p w:rsidR="00D21CD6" w:rsidRPr="005A503F" w:rsidRDefault="00D21CD6" w:rsidP="00D21CD6">
      <w:pPr>
        <w:ind w:firstLine="709"/>
        <w:jc w:val="both"/>
      </w:pPr>
      <w:r w:rsidRPr="005A503F">
        <w:t>- индекс промышленного производства – 6</w:t>
      </w:r>
      <w:r w:rsidR="008B2392" w:rsidRPr="005A503F">
        <w:t>8,7</w:t>
      </w:r>
      <w:r w:rsidRPr="005A503F">
        <w:t xml:space="preserve"> %;</w:t>
      </w:r>
    </w:p>
    <w:p w:rsidR="00D21CD6" w:rsidRPr="005A503F" w:rsidRDefault="00D21CD6" w:rsidP="00D21CD6">
      <w:pPr>
        <w:ind w:firstLine="709"/>
        <w:jc w:val="both"/>
      </w:pPr>
      <w:r w:rsidRPr="005A503F">
        <w:t>- инвестиции в основной капитал в сопоставимых ценах –  85,3 %;</w:t>
      </w:r>
    </w:p>
    <w:p w:rsidR="00D21CD6" w:rsidRPr="005A503F" w:rsidRDefault="00D21CD6" w:rsidP="00D21CD6">
      <w:pPr>
        <w:ind w:firstLine="709"/>
        <w:jc w:val="both"/>
      </w:pPr>
      <w:r w:rsidRPr="005A503F">
        <w:t xml:space="preserve">- объём выполненных работ и услуг по виду деятельности «строительство» в сопоставимых ценах -  </w:t>
      </w:r>
      <w:r w:rsidR="00EA1F01" w:rsidRPr="005A503F">
        <w:t>112,7</w:t>
      </w:r>
      <w:r w:rsidRPr="005A503F">
        <w:t xml:space="preserve"> %;</w:t>
      </w:r>
    </w:p>
    <w:p w:rsidR="00D21CD6" w:rsidRPr="005A503F" w:rsidRDefault="00D21CD6" w:rsidP="00D21CD6">
      <w:pPr>
        <w:ind w:firstLine="709"/>
        <w:jc w:val="both"/>
      </w:pPr>
      <w:r w:rsidRPr="005A503F">
        <w:t>- ввод жилых домов – 88,7 %;</w:t>
      </w:r>
    </w:p>
    <w:p w:rsidR="00D21CD6" w:rsidRPr="005A503F" w:rsidRDefault="00D21CD6" w:rsidP="00D21CD6">
      <w:pPr>
        <w:ind w:firstLine="709"/>
        <w:jc w:val="both"/>
      </w:pPr>
      <w:r w:rsidRPr="005A503F">
        <w:t xml:space="preserve">- выполнено услуг по виду экономической деятельности "транспорт и связь" в сопоставимых ценах – </w:t>
      </w:r>
      <w:r w:rsidR="00EA1F01" w:rsidRPr="005A503F">
        <w:t>96,1</w:t>
      </w:r>
      <w:r w:rsidRPr="005A503F">
        <w:t xml:space="preserve"> %;</w:t>
      </w:r>
    </w:p>
    <w:p w:rsidR="00D21CD6" w:rsidRPr="005A503F" w:rsidRDefault="00D21CD6" w:rsidP="00D21CD6">
      <w:pPr>
        <w:ind w:firstLine="709"/>
        <w:jc w:val="both"/>
      </w:pPr>
      <w:r w:rsidRPr="005A503F">
        <w:t>- оборот розничной торговли в сопоставимых ценах – 108,1 %;</w:t>
      </w:r>
    </w:p>
    <w:p w:rsidR="00D21CD6" w:rsidRPr="005A503F" w:rsidRDefault="00D21CD6" w:rsidP="00D21CD6">
      <w:pPr>
        <w:ind w:firstLine="709"/>
        <w:jc w:val="both"/>
      </w:pPr>
      <w:r w:rsidRPr="005A503F">
        <w:t>- объём платных услуг населению в сопоставимых ценах – 103,8 %;</w:t>
      </w:r>
    </w:p>
    <w:p w:rsidR="00D21CD6" w:rsidRPr="005A503F" w:rsidRDefault="00D21CD6" w:rsidP="00D21CD6">
      <w:pPr>
        <w:ind w:firstLine="709"/>
        <w:jc w:val="both"/>
      </w:pPr>
      <w:r w:rsidRPr="005A503F">
        <w:t xml:space="preserve">- сальдированный финансовый результат (прибыль минус убыток) – </w:t>
      </w:r>
      <w:r w:rsidR="009474CD" w:rsidRPr="005A503F">
        <w:t>132,7</w:t>
      </w:r>
      <w:r w:rsidRPr="005A503F">
        <w:t xml:space="preserve"> %;</w:t>
      </w:r>
    </w:p>
    <w:p w:rsidR="00D21CD6" w:rsidRPr="005A503F" w:rsidRDefault="00D21CD6" w:rsidP="00D21CD6">
      <w:pPr>
        <w:ind w:firstLine="709"/>
        <w:jc w:val="both"/>
      </w:pPr>
      <w:r w:rsidRPr="005A503F">
        <w:t>- численность постоянного населения на конец периода – 102,1 %;</w:t>
      </w:r>
    </w:p>
    <w:p w:rsidR="00D21CD6" w:rsidRPr="005A503F" w:rsidRDefault="00D21CD6" w:rsidP="00D21CD6">
      <w:pPr>
        <w:ind w:firstLine="709"/>
        <w:jc w:val="both"/>
      </w:pPr>
      <w:r w:rsidRPr="005A503F">
        <w:t>- уровень регистрируемой безработицы (на конец периода) – 0,14 %;</w:t>
      </w:r>
    </w:p>
    <w:p w:rsidR="00D21CD6" w:rsidRPr="005A503F" w:rsidRDefault="00D21CD6" w:rsidP="00D21CD6">
      <w:pPr>
        <w:ind w:firstLine="709"/>
        <w:jc w:val="both"/>
      </w:pPr>
      <w:r w:rsidRPr="005A503F">
        <w:t>- среднемесячный душевой доход – 105,8 %;</w:t>
      </w:r>
    </w:p>
    <w:p w:rsidR="00D21CD6" w:rsidRPr="005A503F" w:rsidRDefault="00D21CD6" w:rsidP="00D21CD6">
      <w:pPr>
        <w:ind w:firstLine="709"/>
        <w:jc w:val="both"/>
      </w:pPr>
      <w:r w:rsidRPr="005A503F">
        <w:t>- среднемесячная заработная плата – 105,4 %;</w:t>
      </w:r>
    </w:p>
    <w:p w:rsidR="00D21CD6" w:rsidRPr="005A503F" w:rsidRDefault="00D21CD6" w:rsidP="00D21CD6">
      <w:pPr>
        <w:ind w:firstLine="709"/>
        <w:jc w:val="both"/>
      </w:pPr>
      <w:r w:rsidRPr="005A503F">
        <w:t>- среднемесячная трудовая пенсия по старости – 110,1 %;</w:t>
      </w:r>
    </w:p>
    <w:p w:rsidR="00D21CD6" w:rsidRPr="005A503F" w:rsidRDefault="00D21CD6" w:rsidP="00D21CD6">
      <w:pPr>
        <w:ind w:firstLine="709"/>
        <w:jc w:val="both"/>
      </w:pPr>
      <w:r w:rsidRPr="005A503F">
        <w:t>- реальные доходы населения – 99,6 %;</w:t>
      </w:r>
    </w:p>
    <w:p w:rsidR="00D21CD6" w:rsidRPr="005A503F" w:rsidRDefault="00D21CD6" w:rsidP="00D21CD6">
      <w:pPr>
        <w:ind w:firstLine="709"/>
        <w:jc w:val="both"/>
      </w:pPr>
      <w:r w:rsidRPr="005A503F">
        <w:t>- реальная заработная плата – 99,2 %;</w:t>
      </w:r>
    </w:p>
    <w:p w:rsidR="00D21CD6" w:rsidRPr="005A503F" w:rsidRDefault="00D21CD6" w:rsidP="00D21CD6">
      <w:pPr>
        <w:ind w:firstLine="709"/>
        <w:jc w:val="both"/>
      </w:pPr>
      <w:r w:rsidRPr="005A503F">
        <w:t>- реальная трудовая пенсия по старости – 103,5 %.</w:t>
      </w:r>
    </w:p>
    <w:p w:rsidR="0082623C" w:rsidRPr="005A503F" w:rsidRDefault="0082623C" w:rsidP="00D21CD6">
      <w:pPr>
        <w:ind w:firstLine="709"/>
        <w:jc w:val="both"/>
        <w:rPr>
          <w:rFonts w:eastAsia="Batang"/>
          <w:highlight w:val="cyan"/>
        </w:rPr>
      </w:pPr>
    </w:p>
    <w:p w:rsidR="007A1F6A" w:rsidRPr="005A503F" w:rsidRDefault="007A1F6A" w:rsidP="00D21CD6">
      <w:pPr>
        <w:ind w:firstLine="709"/>
        <w:jc w:val="both"/>
        <w:rPr>
          <w:rFonts w:eastAsia="Batang"/>
        </w:rPr>
      </w:pPr>
      <w:r w:rsidRPr="005A503F">
        <w:t>В рамках Указа Президента Российской Федерации от 07.05.2012 № 596 «О долгосрочной государственной экономической политике» определены основные направления развития муниципального образования -  повышение темпов и обеспечение устойчивости экономического роста, улучшение качества жизни и увеличение реальных доходов населения через реализацию мероприятий по достижению к 2030 году</w:t>
      </w:r>
      <w:r w:rsidR="003D1D72" w:rsidRPr="005A503F">
        <w:t xml:space="preserve"> </w:t>
      </w:r>
      <w:r w:rsidRPr="005A503F">
        <w:t>целевых показателей</w:t>
      </w:r>
      <w:r w:rsidR="003D1D72" w:rsidRPr="005A503F">
        <w:t>.</w:t>
      </w:r>
    </w:p>
    <w:p w:rsidR="007A1F6A" w:rsidRPr="005A503F" w:rsidRDefault="007A1F6A" w:rsidP="00D21CD6">
      <w:pPr>
        <w:ind w:firstLine="709"/>
        <w:jc w:val="both"/>
      </w:pPr>
      <w:r w:rsidRPr="005A503F">
        <w:t>Итоги достижения целевых показателей в 201</w:t>
      </w:r>
      <w:r w:rsidR="00D90B15" w:rsidRPr="005A503F">
        <w:t>3</w:t>
      </w:r>
      <w:r w:rsidRPr="005A503F">
        <w:t xml:space="preserve"> году к уровню предыдущего года:</w:t>
      </w:r>
    </w:p>
    <w:p w:rsidR="007A1F6A" w:rsidRPr="005A503F" w:rsidRDefault="007A1F6A" w:rsidP="00F47DAC">
      <w:pPr>
        <w:pStyle w:val="a7"/>
        <w:numPr>
          <w:ilvl w:val="0"/>
          <w:numId w:val="14"/>
        </w:numPr>
        <w:tabs>
          <w:tab w:val="left" w:pos="284"/>
        </w:tabs>
        <w:spacing w:after="0" w:line="240" w:lineRule="auto"/>
        <w:ind w:left="284" w:hanging="284"/>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 xml:space="preserve">годовой темп роста высокотехнологичных </w:t>
      </w:r>
      <w:r w:rsidR="00200A9A" w:rsidRPr="005A503F">
        <w:rPr>
          <w:rFonts w:ascii="Times New Roman" w:hAnsi="Times New Roman" w:cs="Times New Roman"/>
          <w:sz w:val="20"/>
          <w:szCs w:val="20"/>
          <w:lang w:eastAsia="ru-RU"/>
        </w:rPr>
        <w:t>и наукоемких</w:t>
      </w:r>
      <w:r w:rsidRPr="005A503F">
        <w:rPr>
          <w:rFonts w:ascii="Times New Roman" w:hAnsi="Times New Roman" w:cs="Times New Roman"/>
          <w:sz w:val="20"/>
          <w:szCs w:val="20"/>
          <w:lang w:eastAsia="ru-RU"/>
        </w:rPr>
        <w:t xml:space="preserve"> отраслей (</w:t>
      </w:r>
      <w:r w:rsidR="00E04F1D" w:rsidRPr="005A503F">
        <w:rPr>
          <w:rFonts w:ascii="Times New Roman" w:hAnsi="Times New Roman" w:cs="Times New Roman"/>
          <w:sz w:val="20"/>
          <w:szCs w:val="20"/>
          <w:lang w:eastAsia="ru-RU"/>
        </w:rPr>
        <w:t xml:space="preserve">предприятия </w:t>
      </w:r>
      <w:r w:rsidRPr="005A503F">
        <w:rPr>
          <w:rFonts w:ascii="Times New Roman" w:hAnsi="Times New Roman" w:cs="Times New Roman"/>
          <w:sz w:val="20"/>
          <w:szCs w:val="20"/>
          <w:lang w:eastAsia="ru-RU"/>
        </w:rPr>
        <w:t>электроэнергетик</w:t>
      </w:r>
      <w:r w:rsidR="006512FE" w:rsidRPr="005A503F">
        <w:rPr>
          <w:rFonts w:ascii="Times New Roman" w:hAnsi="Times New Roman" w:cs="Times New Roman"/>
          <w:sz w:val="20"/>
          <w:szCs w:val="20"/>
          <w:lang w:eastAsia="ru-RU"/>
        </w:rPr>
        <w:t xml:space="preserve">и – </w:t>
      </w:r>
      <w:proofErr w:type="spellStart"/>
      <w:r w:rsidR="006512FE" w:rsidRPr="005A503F">
        <w:rPr>
          <w:rFonts w:ascii="Times New Roman" w:hAnsi="Times New Roman" w:cs="Times New Roman"/>
          <w:sz w:val="20"/>
          <w:szCs w:val="20"/>
          <w:lang w:eastAsia="ru-RU"/>
        </w:rPr>
        <w:t>Сургутские</w:t>
      </w:r>
      <w:proofErr w:type="spellEnd"/>
      <w:r w:rsidR="006512FE" w:rsidRPr="005A503F">
        <w:rPr>
          <w:rFonts w:ascii="Times New Roman" w:hAnsi="Times New Roman" w:cs="Times New Roman"/>
          <w:sz w:val="20"/>
          <w:szCs w:val="20"/>
          <w:lang w:eastAsia="ru-RU"/>
        </w:rPr>
        <w:t xml:space="preserve"> ГРЭС-1, ГРЭС-2</w:t>
      </w:r>
      <w:r w:rsidRPr="005A503F">
        <w:rPr>
          <w:rFonts w:ascii="Times New Roman" w:hAnsi="Times New Roman" w:cs="Times New Roman"/>
          <w:sz w:val="20"/>
          <w:szCs w:val="20"/>
          <w:lang w:eastAsia="ru-RU"/>
        </w:rPr>
        <w:t xml:space="preserve">) составил </w:t>
      </w:r>
      <w:r w:rsidR="0071720B" w:rsidRPr="005A503F">
        <w:rPr>
          <w:rFonts w:ascii="Times New Roman" w:hAnsi="Times New Roman" w:cs="Times New Roman"/>
          <w:sz w:val="20"/>
          <w:szCs w:val="20"/>
          <w:lang w:eastAsia="ru-RU"/>
        </w:rPr>
        <w:t>9</w:t>
      </w:r>
      <w:r w:rsidR="009C73E7" w:rsidRPr="005A503F">
        <w:rPr>
          <w:rFonts w:ascii="Times New Roman" w:hAnsi="Times New Roman" w:cs="Times New Roman"/>
          <w:sz w:val="20"/>
          <w:szCs w:val="20"/>
          <w:lang w:eastAsia="ru-RU"/>
        </w:rPr>
        <w:t>8,3</w:t>
      </w:r>
      <w:r w:rsidRPr="005A503F">
        <w:rPr>
          <w:rFonts w:ascii="Times New Roman" w:hAnsi="Times New Roman" w:cs="Times New Roman"/>
          <w:sz w:val="20"/>
          <w:szCs w:val="20"/>
          <w:lang w:eastAsia="ru-RU"/>
        </w:rPr>
        <w:t xml:space="preserve"> %, доля в объеме промышленного производства </w:t>
      </w:r>
      <w:r w:rsidR="0071720B" w:rsidRPr="005A503F">
        <w:rPr>
          <w:rFonts w:ascii="Times New Roman" w:hAnsi="Times New Roman" w:cs="Times New Roman"/>
          <w:sz w:val="20"/>
          <w:szCs w:val="20"/>
          <w:lang w:eastAsia="ru-RU"/>
        </w:rPr>
        <w:t>–</w:t>
      </w:r>
      <w:r w:rsidRPr="005A503F">
        <w:rPr>
          <w:rFonts w:ascii="Times New Roman" w:hAnsi="Times New Roman" w:cs="Times New Roman"/>
          <w:sz w:val="20"/>
          <w:szCs w:val="20"/>
          <w:lang w:eastAsia="ru-RU"/>
        </w:rPr>
        <w:t xml:space="preserve"> </w:t>
      </w:r>
      <w:r w:rsidR="00E04F1D" w:rsidRPr="005A503F">
        <w:rPr>
          <w:rFonts w:ascii="Times New Roman" w:hAnsi="Times New Roman" w:cs="Times New Roman"/>
          <w:sz w:val="20"/>
          <w:szCs w:val="20"/>
          <w:lang w:eastAsia="ru-RU"/>
        </w:rPr>
        <w:t>69</w:t>
      </w:r>
      <w:r w:rsidRPr="005A503F">
        <w:rPr>
          <w:rFonts w:ascii="Times New Roman" w:hAnsi="Times New Roman" w:cs="Times New Roman"/>
          <w:sz w:val="20"/>
          <w:szCs w:val="20"/>
          <w:lang w:eastAsia="ru-RU"/>
        </w:rPr>
        <w:t xml:space="preserve"> %; </w:t>
      </w:r>
    </w:p>
    <w:p w:rsidR="007A1F6A" w:rsidRPr="005A503F" w:rsidRDefault="007A1F6A" w:rsidP="00F47DAC">
      <w:pPr>
        <w:pStyle w:val="a7"/>
        <w:numPr>
          <w:ilvl w:val="0"/>
          <w:numId w:val="14"/>
        </w:numPr>
        <w:tabs>
          <w:tab w:val="left" w:pos="284"/>
        </w:tabs>
        <w:spacing w:after="0" w:line="240" w:lineRule="auto"/>
        <w:ind w:left="284" w:hanging="284"/>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 xml:space="preserve">создано </w:t>
      </w:r>
      <w:r w:rsidR="00E04F1D" w:rsidRPr="005A503F">
        <w:rPr>
          <w:rFonts w:ascii="Times New Roman" w:hAnsi="Times New Roman" w:cs="Times New Roman"/>
          <w:sz w:val="20"/>
          <w:szCs w:val="20"/>
          <w:lang w:eastAsia="ru-RU"/>
        </w:rPr>
        <w:t xml:space="preserve">12 </w:t>
      </w:r>
      <w:r w:rsidRPr="005A503F">
        <w:rPr>
          <w:rFonts w:ascii="Times New Roman" w:hAnsi="Times New Roman" w:cs="Times New Roman"/>
          <w:sz w:val="20"/>
          <w:szCs w:val="20"/>
          <w:lang w:eastAsia="ru-RU"/>
        </w:rPr>
        <w:t xml:space="preserve">новых рабочих мест </w:t>
      </w:r>
      <w:r w:rsidR="00E04F1D" w:rsidRPr="005A503F">
        <w:rPr>
          <w:rFonts w:ascii="Times New Roman" w:hAnsi="Times New Roman" w:cs="Times New Roman"/>
          <w:sz w:val="20"/>
          <w:szCs w:val="20"/>
          <w:lang w:eastAsia="ru-RU"/>
        </w:rPr>
        <w:t>на предприятиях высоко</w:t>
      </w:r>
      <w:r w:rsidR="003D1D72" w:rsidRPr="005A503F">
        <w:rPr>
          <w:rFonts w:ascii="Times New Roman" w:hAnsi="Times New Roman" w:cs="Times New Roman"/>
          <w:sz w:val="20"/>
          <w:szCs w:val="20"/>
          <w:lang w:eastAsia="ru-RU"/>
        </w:rPr>
        <w:t>производительных</w:t>
      </w:r>
      <w:r w:rsidR="00200A9A" w:rsidRPr="005A503F">
        <w:rPr>
          <w:rFonts w:ascii="Times New Roman" w:hAnsi="Times New Roman" w:cs="Times New Roman"/>
          <w:sz w:val="20"/>
          <w:szCs w:val="20"/>
          <w:lang w:eastAsia="ru-RU"/>
        </w:rPr>
        <w:t xml:space="preserve"> </w:t>
      </w:r>
      <w:r w:rsidR="00E04F1D" w:rsidRPr="005A503F">
        <w:rPr>
          <w:rFonts w:ascii="Times New Roman" w:hAnsi="Times New Roman" w:cs="Times New Roman"/>
          <w:sz w:val="20"/>
          <w:szCs w:val="20"/>
          <w:lang w:eastAsia="ru-RU"/>
        </w:rPr>
        <w:t>отраслей</w:t>
      </w:r>
      <w:r w:rsidRPr="005A503F">
        <w:rPr>
          <w:rFonts w:ascii="Times New Roman" w:hAnsi="Times New Roman" w:cs="Times New Roman"/>
          <w:sz w:val="20"/>
          <w:szCs w:val="20"/>
          <w:lang w:eastAsia="ru-RU"/>
        </w:rPr>
        <w:t>;</w:t>
      </w:r>
    </w:p>
    <w:p w:rsidR="007A1F6A" w:rsidRPr="005A503F" w:rsidRDefault="007A1F6A" w:rsidP="00F47DAC">
      <w:pPr>
        <w:pStyle w:val="a7"/>
        <w:numPr>
          <w:ilvl w:val="0"/>
          <w:numId w:val="14"/>
        </w:numPr>
        <w:tabs>
          <w:tab w:val="left" w:pos="284"/>
        </w:tabs>
        <w:spacing w:after="0" w:line="240" w:lineRule="auto"/>
        <w:ind w:left="284" w:hanging="284"/>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 xml:space="preserve">рост производительности труда </w:t>
      </w:r>
      <w:r w:rsidR="00200A9A" w:rsidRPr="005A503F">
        <w:rPr>
          <w:rFonts w:ascii="Times New Roman" w:hAnsi="Times New Roman" w:cs="Times New Roman"/>
          <w:sz w:val="20"/>
          <w:szCs w:val="20"/>
          <w:lang w:eastAsia="ru-RU"/>
        </w:rPr>
        <w:t xml:space="preserve">в </w:t>
      </w:r>
      <w:r w:rsidRPr="005A503F">
        <w:rPr>
          <w:rFonts w:ascii="Times New Roman" w:hAnsi="Times New Roman" w:cs="Times New Roman"/>
          <w:sz w:val="20"/>
          <w:szCs w:val="20"/>
          <w:lang w:eastAsia="ru-RU"/>
        </w:rPr>
        <w:t>высоко</w:t>
      </w:r>
      <w:r w:rsidR="00200A9A" w:rsidRPr="005A503F">
        <w:rPr>
          <w:rFonts w:ascii="Times New Roman" w:hAnsi="Times New Roman" w:cs="Times New Roman"/>
          <w:sz w:val="20"/>
          <w:szCs w:val="20"/>
          <w:lang w:eastAsia="ru-RU"/>
        </w:rPr>
        <w:t xml:space="preserve">технологичных и наукоемких </w:t>
      </w:r>
      <w:r w:rsidRPr="005A503F">
        <w:rPr>
          <w:rFonts w:ascii="Times New Roman" w:hAnsi="Times New Roman" w:cs="Times New Roman"/>
          <w:sz w:val="20"/>
          <w:szCs w:val="20"/>
          <w:lang w:eastAsia="ru-RU"/>
        </w:rPr>
        <w:t>отраслях - 10</w:t>
      </w:r>
      <w:r w:rsidR="00E04F1D" w:rsidRPr="005A503F">
        <w:rPr>
          <w:rFonts w:ascii="Times New Roman" w:hAnsi="Times New Roman" w:cs="Times New Roman"/>
          <w:sz w:val="20"/>
          <w:szCs w:val="20"/>
          <w:lang w:eastAsia="ru-RU"/>
        </w:rPr>
        <w:t>4</w:t>
      </w:r>
      <w:r w:rsidRPr="005A503F">
        <w:rPr>
          <w:rFonts w:ascii="Times New Roman" w:hAnsi="Times New Roman" w:cs="Times New Roman"/>
          <w:sz w:val="20"/>
          <w:szCs w:val="20"/>
          <w:lang w:eastAsia="ru-RU"/>
        </w:rPr>
        <w:t>,8</w:t>
      </w:r>
      <w:r w:rsidR="00E94B32" w:rsidRPr="005A503F">
        <w:rPr>
          <w:rFonts w:ascii="Times New Roman" w:hAnsi="Times New Roman" w:cs="Times New Roman"/>
          <w:sz w:val="20"/>
          <w:szCs w:val="20"/>
          <w:lang w:eastAsia="ru-RU"/>
        </w:rPr>
        <w:t> </w:t>
      </w:r>
      <w:r w:rsidRPr="005A503F">
        <w:rPr>
          <w:rFonts w:ascii="Times New Roman" w:hAnsi="Times New Roman" w:cs="Times New Roman"/>
          <w:sz w:val="20"/>
          <w:szCs w:val="20"/>
          <w:lang w:eastAsia="ru-RU"/>
        </w:rPr>
        <w:t xml:space="preserve"> %.</w:t>
      </w:r>
    </w:p>
    <w:p w:rsidR="007A1F6A" w:rsidRPr="005A503F" w:rsidRDefault="007A1F6A" w:rsidP="00D21CD6">
      <w:pPr>
        <w:ind w:firstLine="709"/>
        <w:jc w:val="both"/>
      </w:pPr>
      <w:r w:rsidRPr="005A503F">
        <w:lastRenderedPageBreak/>
        <w:t>Перспективы социально-экономического развития муниципального образования определяются степенью реализации следующих ключевых факторов (задач):</w:t>
      </w:r>
    </w:p>
    <w:p w:rsidR="007A1F6A" w:rsidRPr="005A503F" w:rsidRDefault="00E94B32" w:rsidP="00F47DAC">
      <w:pPr>
        <w:pStyle w:val="a7"/>
        <w:numPr>
          <w:ilvl w:val="0"/>
          <w:numId w:val="1"/>
        </w:numPr>
        <w:tabs>
          <w:tab w:val="left" w:pos="426"/>
        </w:tabs>
        <w:spacing w:after="0" w:line="240" w:lineRule="auto"/>
        <w:ind w:left="0" w:firstLine="0"/>
        <w:jc w:val="both"/>
        <w:rPr>
          <w:rFonts w:ascii="Times New Roman" w:hAnsi="Times New Roman" w:cs="Times New Roman"/>
          <w:sz w:val="20"/>
          <w:szCs w:val="20"/>
        </w:rPr>
      </w:pPr>
      <w:r w:rsidRPr="005A503F">
        <w:rPr>
          <w:rFonts w:ascii="Times New Roman" w:hAnsi="Times New Roman" w:cs="Times New Roman"/>
          <w:sz w:val="20"/>
          <w:szCs w:val="20"/>
        </w:rPr>
        <w:t>уровнем</w:t>
      </w:r>
      <w:r w:rsidR="007A1F6A" w:rsidRPr="005A503F">
        <w:rPr>
          <w:rFonts w:ascii="Times New Roman" w:hAnsi="Times New Roman" w:cs="Times New Roman"/>
          <w:sz w:val="20"/>
          <w:szCs w:val="20"/>
        </w:rPr>
        <w:t xml:space="preserve"> развития и реализации сравнительных преимуществ городской экономики в энергетике, науке и образовании, высоких технологиях и других сферах;</w:t>
      </w:r>
    </w:p>
    <w:p w:rsidR="007A1F6A" w:rsidRPr="005A503F" w:rsidRDefault="007A1F6A" w:rsidP="00F47DAC">
      <w:pPr>
        <w:pStyle w:val="a7"/>
        <w:numPr>
          <w:ilvl w:val="0"/>
          <w:numId w:val="1"/>
        </w:numPr>
        <w:tabs>
          <w:tab w:val="left" w:pos="426"/>
        </w:tabs>
        <w:spacing w:after="0" w:line="240" w:lineRule="auto"/>
        <w:ind w:left="0" w:firstLine="0"/>
        <w:jc w:val="both"/>
        <w:rPr>
          <w:rFonts w:ascii="Times New Roman" w:hAnsi="Times New Roman" w:cs="Times New Roman"/>
          <w:sz w:val="20"/>
          <w:szCs w:val="20"/>
        </w:rPr>
      </w:pPr>
      <w:r w:rsidRPr="005A503F">
        <w:rPr>
          <w:rFonts w:ascii="Times New Roman" w:hAnsi="Times New Roman" w:cs="Times New Roman"/>
          <w:sz w:val="20"/>
          <w:szCs w:val="20"/>
        </w:rPr>
        <w:t>интенсивностью инновационного обновления обрабатывающих производств и динамикой производительности труда;</w:t>
      </w:r>
    </w:p>
    <w:p w:rsidR="007A1F6A" w:rsidRPr="005A503F" w:rsidRDefault="007A1F6A" w:rsidP="00F47DAC">
      <w:pPr>
        <w:pStyle w:val="a7"/>
        <w:numPr>
          <w:ilvl w:val="0"/>
          <w:numId w:val="1"/>
        </w:numPr>
        <w:tabs>
          <w:tab w:val="left" w:pos="426"/>
        </w:tabs>
        <w:spacing w:after="0" w:line="240" w:lineRule="auto"/>
        <w:ind w:left="0" w:firstLine="0"/>
        <w:jc w:val="both"/>
        <w:rPr>
          <w:rFonts w:ascii="Times New Roman" w:hAnsi="Times New Roman" w:cs="Times New Roman"/>
          <w:sz w:val="20"/>
          <w:szCs w:val="20"/>
        </w:rPr>
      </w:pPr>
      <w:r w:rsidRPr="005A503F">
        <w:rPr>
          <w:rFonts w:ascii="Times New Roman" w:hAnsi="Times New Roman" w:cs="Times New Roman"/>
          <w:sz w:val="20"/>
          <w:szCs w:val="20"/>
        </w:rPr>
        <w:t>модернизацией транспортной и энергетической инфраструктуры;</w:t>
      </w:r>
    </w:p>
    <w:p w:rsidR="007A1F6A" w:rsidRPr="005A503F" w:rsidRDefault="007A1F6A" w:rsidP="00F47DAC">
      <w:pPr>
        <w:pStyle w:val="a7"/>
        <w:numPr>
          <w:ilvl w:val="0"/>
          <w:numId w:val="1"/>
        </w:numPr>
        <w:tabs>
          <w:tab w:val="left" w:pos="426"/>
        </w:tabs>
        <w:spacing w:after="0" w:line="240" w:lineRule="auto"/>
        <w:ind w:left="0" w:firstLine="0"/>
        <w:jc w:val="both"/>
        <w:rPr>
          <w:rFonts w:ascii="Times New Roman" w:hAnsi="Times New Roman" w:cs="Times New Roman"/>
          <w:sz w:val="20"/>
          <w:szCs w:val="20"/>
        </w:rPr>
      </w:pPr>
      <w:r w:rsidRPr="005A503F">
        <w:rPr>
          <w:rFonts w:ascii="Times New Roman" w:hAnsi="Times New Roman" w:cs="Times New Roman"/>
          <w:sz w:val="20"/>
          <w:szCs w:val="20"/>
        </w:rPr>
        <w:t xml:space="preserve">развитием институтов, определяющих предпринимательскую и инвестиционную активность; </w:t>
      </w:r>
    </w:p>
    <w:p w:rsidR="007A1F6A" w:rsidRPr="005A503F" w:rsidRDefault="007A1F6A" w:rsidP="00F47DAC">
      <w:pPr>
        <w:pStyle w:val="a7"/>
        <w:numPr>
          <w:ilvl w:val="0"/>
          <w:numId w:val="1"/>
        </w:numPr>
        <w:tabs>
          <w:tab w:val="left" w:pos="426"/>
        </w:tabs>
        <w:spacing w:after="0" w:line="240" w:lineRule="auto"/>
        <w:ind w:left="0" w:firstLine="0"/>
        <w:jc w:val="both"/>
        <w:rPr>
          <w:rFonts w:ascii="Times New Roman" w:hAnsi="Times New Roman" w:cs="Times New Roman"/>
          <w:sz w:val="20"/>
          <w:szCs w:val="20"/>
        </w:rPr>
      </w:pPr>
      <w:r w:rsidRPr="005A503F">
        <w:rPr>
          <w:rFonts w:ascii="Times New Roman" w:hAnsi="Times New Roman" w:cs="Times New Roman"/>
          <w:sz w:val="20"/>
          <w:szCs w:val="20"/>
        </w:rPr>
        <w:t>интенсивностью повышения качества человеческого капитала и уровня жизни населения.</w:t>
      </w:r>
    </w:p>
    <w:p w:rsidR="007A1F6A" w:rsidRPr="005A503F" w:rsidRDefault="007A1F6A" w:rsidP="00D21CD6">
      <w:pPr>
        <w:ind w:firstLine="709"/>
        <w:jc w:val="both"/>
        <w:rPr>
          <w:rFonts w:eastAsia="Batang"/>
        </w:rPr>
      </w:pPr>
    </w:p>
    <w:p w:rsidR="007A1F6A" w:rsidRPr="005A503F" w:rsidRDefault="007A1F6A" w:rsidP="00C82B14">
      <w:pPr>
        <w:ind w:firstLine="709"/>
        <w:rPr>
          <w:b/>
          <w:color w:val="0070C0"/>
        </w:rPr>
      </w:pPr>
      <w:r w:rsidRPr="005A503F">
        <w:rPr>
          <w:b/>
          <w:color w:val="0070C0"/>
        </w:rPr>
        <w:t>П</w:t>
      </w:r>
      <w:r w:rsidR="00C82B14" w:rsidRPr="005A503F">
        <w:rPr>
          <w:b/>
          <w:color w:val="0070C0"/>
        </w:rPr>
        <w:t>ромышленность</w:t>
      </w:r>
    </w:p>
    <w:p w:rsidR="007A1F6A" w:rsidRPr="005A503F" w:rsidRDefault="007A1F6A" w:rsidP="00D21CD6">
      <w:pPr>
        <w:ind w:firstLine="709"/>
        <w:jc w:val="both"/>
      </w:pPr>
      <w:r w:rsidRPr="005A503F">
        <w:rPr>
          <w:bCs/>
        </w:rPr>
        <w:t xml:space="preserve">Ведущим фактором экономического роста остается промышленное производство, </w:t>
      </w:r>
      <w:r w:rsidRPr="005A503F">
        <w:t xml:space="preserve"> занимающее </w:t>
      </w:r>
      <w:r w:rsidR="003059D0" w:rsidRPr="005A503F">
        <w:t>2</w:t>
      </w:r>
      <w:r w:rsidR="00684D12" w:rsidRPr="005A503F">
        <w:t>8,</w:t>
      </w:r>
      <w:r w:rsidR="006A3833" w:rsidRPr="005A503F">
        <w:t>4</w:t>
      </w:r>
      <w:r w:rsidRPr="005A503F">
        <w:t xml:space="preserve"> % в совокупном объеме валового продукта города</w:t>
      </w:r>
      <w:r w:rsidR="003059D0" w:rsidRPr="005A503F">
        <w:t xml:space="preserve"> по крупным и средним предприятиям.</w:t>
      </w:r>
      <w:r w:rsidRPr="005A503F">
        <w:t xml:space="preserve"> </w:t>
      </w:r>
    </w:p>
    <w:p w:rsidR="003059D0" w:rsidRPr="005A503F" w:rsidRDefault="007A1F6A" w:rsidP="00D21CD6">
      <w:pPr>
        <w:ind w:firstLine="709"/>
        <w:jc w:val="both"/>
      </w:pPr>
      <w:r w:rsidRPr="005A503F">
        <w:t>По «чистым» видам экономической деятельности на территории города осуществляют свою деятельность 6</w:t>
      </w:r>
      <w:r w:rsidR="003478DD" w:rsidRPr="005A503F">
        <w:t>6</w:t>
      </w:r>
      <w:r w:rsidRPr="005A503F">
        <w:t xml:space="preserve"> крупных и средних промышленных предприятий: добыча полезных ископаемых - </w:t>
      </w:r>
      <w:r w:rsidR="003478DD" w:rsidRPr="005A503F">
        <w:t>4</w:t>
      </w:r>
      <w:r w:rsidRPr="005A503F">
        <w:t>, обрабатывающие производства - 3</w:t>
      </w:r>
      <w:r w:rsidR="003059D0" w:rsidRPr="005A503F">
        <w:t>2</w:t>
      </w:r>
      <w:r w:rsidRPr="005A503F">
        <w:t xml:space="preserve">, производство и распределение электроэнергии, тепла и газа </w:t>
      </w:r>
      <w:r w:rsidR="003059D0" w:rsidRPr="005A503F">
        <w:t>–</w:t>
      </w:r>
      <w:r w:rsidRPr="005A503F">
        <w:t xml:space="preserve"> </w:t>
      </w:r>
      <w:r w:rsidR="003059D0" w:rsidRPr="005A503F">
        <w:t>30.</w:t>
      </w:r>
    </w:p>
    <w:p w:rsidR="00684D12" w:rsidRPr="005A503F" w:rsidRDefault="006A3833" w:rsidP="00D21CD6">
      <w:pPr>
        <w:ind w:firstLine="709"/>
        <w:jc w:val="both"/>
        <w:rPr>
          <w:color w:val="000000"/>
        </w:rPr>
      </w:pPr>
      <w:r w:rsidRPr="005A503F">
        <w:rPr>
          <w:bCs/>
          <w:color w:val="000000"/>
        </w:rPr>
        <w:t>В</w:t>
      </w:r>
      <w:r w:rsidR="00D950E6" w:rsidRPr="005A503F">
        <w:rPr>
          <w:bCs/>
          <w:color w:val="000000"/>
        </w:rPr>
        <w:t xml:space="preserve"> </w:t>
      </w:r>
      <w:r w:rsidR="00684D12" w:rsidRPr="005A503F">
        <w:rPr>
          <w:bCs/>
          <w:color w:val="000000"/>
        </w:rPr>
        <w:t xml:space="preserve"> январ</w:t>
      </w:r>
      <w:r w:rsidR="00D950E6" w:rsidRPr="005A503F">
        <w:rPr>
          <w:bCs/>
          <w:color w:val="000000"/>
        </w:rPr>
        <w:t>е</w:t>
      </w:r>
      <w:r w:rsidR="00684D12" w:rsidRPr="005A503F">
        <w:rPr>
          <w:bCs/>
          <w:color w:val="000000"/>
        </w:rPr>
        <w:t xml:space="preserve"> - декабре 2013 года крупными и средними производителями промышленной продукции отгружено товаров</w:t>
      </w:r>
      <w:r w:rsidR="00684D12" w:rsidRPr="005A503F">
        <w:rPr>
          <w:color w:val="000000"/>
        </w:rPr>
        <w:t xml:space="preserve"> собственного производства, выполнено работ и услуг собственными силами в действующих ценах 10</w:t>
      </w:r>
      <w:r w:rsidR="0079034C" w:rsidRPr="005A503F">
        <w:rPr>
          <w:color w:val="000000"/>
        </w:rPr>
        <w:t>0</w:t>
      </w:r>
      <w:r w:rsidR="00684D12" w:rsidRPr="005A503F">
        <w:rPr>
          <w:color w:val="000000"/>
        </w:rPr>
        <w:t>6</w:t>
      </w:r>
      <w:r w:rsidR="0079034C" w:rsidRPr="005A503F">
        <w:rPr>
          <w:color w:val="000000"/>
        </w:rPr>
        <w:t>60,</w:t>
      </w:r>
      <w:r w:rsidR="00684D12" w:rsidRPr="005A503F">
        <w:rPr>
          <w:color w:val="000000"/>
        </w:rPr>
        <w:t>7 млн.</w:t>
      </w:r>
      <w:r w:rsidR="004A7970" w:rsidRPr="005A503F">
        <w:rPr>
          <w:color w:val="000000"/>
        </w:rPr>
        <w:t xml:space="preserve"> </w:t>
      </w:r>
      <w:r w:rsidR="00684D12" w:rsidRPr="005A503F">
        <w:rPr>
          <w:color w:val="000000"/>
        </w:rPr>
        <w:t xml:space="preserve">рублей. Индекс промышленного производства к соответствующему периоду прошлого года по несопоставимому перечню предприятий составил  </w:t>
      </w:r>
      <w:r w:rsidR="0079034C" w:rsidRPr="005A503F">
        <w:rPr>
          <w:color w:val="000000"/>
        </w:rPr>
        <w:t>68,7</w:t>
      </w:r>
      <w:r w:rsidR="00684D12" w:rsidRPr="005A503F">
        <w:rPr>
          <w:color w:val="000000"/>
        </w:rPr>
        <w:t xml:space="preserve"> %, в том числе: добыча полезных ископаемых – </w:t>
      </w:r>
      <w:r w:rsidR="0079034C" w:rsidRPr="005A503F">
        <w:rPr>
          <w:color w:val="000000"/>
        </w:rPr>
        <w:t>13,7</w:t>
      </w:r>
      <w:r w:rsidR="004A7970" w:rsidRPr="005A503F">
        <w:rPr>
          <w:color w:val="000000"/>
        </w:rPr>
        <w:t> </w:t>
      </w:r>
      <w:r w:rsidR="00684D12" w:rsidRPr="005A503F">
        <w:rPr>
          <w:color w:val="000000"/>
        </w:rPr>
        <w:t xml:space="preserve"> %; обрабатывающие производства – </w:t>
      </w:r>
      <w:r w:rsidR="0079034C" w:rsidRPr="005A503F">
        <w:rPr>
          <w:color w:val="000000"/>
        </w:rPr>
        <w:t>98,2</w:t>
      </w:r>
      <w:r w:rsidR="00AB7623" w:rsidRPr="005A503F">
        <w:rPr>
          <w:color w:val="000000"/>
        </w:rPr>
        <w:t> </w:t>
      </w:r>
      <w:r w:rsidR="00684D12" w:rsidRPr="005A503F">
        <w:rPr>
          <w:color w:val="000000"/>
        </w:rPr>
        <w:t xml:space="preserve"> %; производство и распределение электроэнергии, газа и воды – 9</w:t>
      </w:r>
      <w:r w:rsidR="00263E8A" w:rsidRPr="005A503F">
        <w:rPr>
          <w:color w:val="000000"/>
        </w:rPr>
        <w:t>9,0</w:t>
      </w:r>
      <w:r w:rsidR="00684D12" w:rsidRPr="005A503F">
        <w:rPr>
          <w:color w:val="000000"/>
        </w:rPr>
        <w:t xml:space="preserve"> %. </w:t>
      </w:r>
    </w:p>
    <w:p w:rsidR="007A1F6A" w:rsidRPr="005A503F" w:rsidRDefault="007A1F6A" w:rsidP="00D21CD6">
      <w:pPr>
        <w:ind w:firstLine="709"/>
        <w:jc w:val="both"/>
      </w:pPr>
      <w:r w:rsidRPr="005A503F">
        <w:t>Создание условий для реализации мер, ориентированных на модернизацию инфраструктуры, повышение эффективности производства, развитие технологического потенциала и интенсивность освоения новых технологий –  обеспечивает устойчивость темпов роста экономических отраслей.</w:t>
      </w:r>
    </w:p>
    <w:p w:rsidR="007A1F6A" w:rsidRPr="005A503F" w:rsidRDefault="00EC402A" w:rsidP="00D21CD6">
      <w:pPr>
        <w:ind w:firstLine="709"/>
        <w:jc w:val="both"/>
      </w:pPr>
      <w:r w:rsidRPr="005A503F">
        <w:rPr>
          <w:color w:val="000000"/>
        </w:rPr>
        <w:t xml:space="preserve">В структуре промышленного производства доля добычи полезных ископаемых  </w:t>
      </w:r>
      <w:proofErr w:type="gramStart"/>
      <w:r w:rsidRPr="005A503F">
        <w:rPr>
          <w:color w:val="000000"/>
        </w:rPr>
        <w:t>снизилась на 28,</w:t>
      </w:r>
      <w:r w:rsidR="006A3833" w:rsidRPr="005A503F">
        <w:rPr>
          <w:color w:val="000000"/>
        </w:rPr>
        <w:t>8</w:t>
      </w:r>
      <w:r w:rsidRPr="005A503F">
        <w:rPr>
          <w:color w:val="000000"/>
        </w:rPr>
        <w:t xml:space="preserve"> % и состав</w:t>
      </w:r>
      <w:r w:rsidR="004A7970" w:rsidRPr="005A503F">
        <w:rPr>
          <w:color w:val="000000"/>
        </w:rPr>
        <w:t>ила</w:t>
      </w:r>
      <w:proofErr w:type="gramEnd"/>
      <w:r w:rsidRPr="005A503F">
        <w:rPr>
          <w:color w:val="000000"/>
        </w:rPr>
        <w:t xml:space="preserve"> </w:t>
      </w:r>
      <w:r w:rsidR="006A3833" w:rsidRPr="005A503F">
        <w:rPr>
          <w:color w:val="000000"/>
        </w:rPr>
        <w:t>6,7</w:t>
      </w:r>
      <w:r w:rsidRPr="005A503F">
        <w:rPr>
          <w:color w:val="000000"/>
        </w:rPr>
        <w:t xml:space="preserve"> %, что связано с выбытием из статистической отчётности по городу Сургуту объёмов добычи нефти и газа</w:t>
      </w:r>
      <w:r w:rsidR="0019473B" w:rsidRPr="005A503F">
        <w:rPr>
          <w:color w:val="000000"/>
        </w:rPr>
        <w:t xml:space="preserve"> </w:t>
      </w:r>
      <w:r w:rsidRPr="005A503F">
        <w:rPr>
          <w:color w:val="000000"/>
        </w:rPr>
        <w:t>ОАО «Обьнефтегазгеология» в связи с требованиями, предъявляемыми к стат</w:t>
      </w:r>
      <w:r w:rsidR="0019473B" w:rsidRPr="005A503F">
        <w:rPr>
          <w:color w:val="000000"/>
        </w:rPr>
        <w:t xml:space="preserve">истической </w:t>
      </w:r>
      <w:r w:rsidRPr="005A503F">
        <w:rPr>
          <w:color w:val="000000"/>
        </w:rPr>
        <w:t>о</w:t>
      </w:r>
      <w:r w:rsidR="0019473B" w:rsidRPr="005A503F">
        <w:rPr>
          <w:color w:val="000000"/>
        </w:rPr>
        <w:t>т</w:t>
      </w:r>
      <w:r w:rsidRPr="005A503F">
        <w:rPr>
          <w:color w:val="000000"/>
        </w:rPr>
        <w:t xml:space="preserve">чётности в разрезе муниципальных образований. В стоимостном выражении </w:t>
      </w:r>
      <w:r w:rsidR="004A7970" w:rsidRPr="005A503F">
        <w:rPr>
          <w:color w:val="000000"/>
        </w:rPr>
        <w:t xml:space="preserve">за  отчётный период </w:t>
      </w:r>
      <w:r w:rsidRPr="005A503F">
        <w:rPr>
          <w:color w:val="000000"/>
        </w:rPr>
        <w:t xml:space="preserve">объёмы по виду деятельности «добыча полезных ископаемых» составили </w:t>
      </w:r>
      <w:r w:rsidR="006A3833" w:rsidRPr="005A503F">
        <w:rPr>
          <w:color w:val="000000"/>
        </w:rPr>
        <w:t>6754</w:t>
      </w:r>
      <w:r w:rsidRPr="005A503F">
        <w:rPr>
          <w:color w:val="000000"/>
        </w:rPr>
        <w:t xml:space="preserve"> млн.</w:t>
      </w:r>
      <w:r w:rsidR="004A7970" w:rsidRPr="005A503F">
        <w:rPr>
          <w:color w:val="000000"/>
        </w:rPr>
        <w:t xml:space="preserve"> </w:t>
      </w:r>
      <w:r w:rsidRPr="005A503F">
        <w:rPr>
          <w:color w:val="000000"/>
        </w:rPr>
        <w:t>рублей</w:t>
      </w:r>
      <w:r w:rsidR="0019473B" w:rsidRPr="005A503F">
        <w:rPr>
          <w:color w:val="000000"/>
        </w:rPr>
        <w:t xml:space="preserve"> </w:t>
      </w:r>
      <w:r w:rsidRPr="005A503F">
        <w:rPr>
          <w:color w:val="000000"/>
        </w:rPr>
        <w:t xml:space="preserve">(в 2012 году – </w:t>
      </w:r>
      <w:r w:rsidR="00F72C72" w:rsidRPr="005A503F">
        <w:rPr>
          <w:color w:val="000000"/>
        </w:rPr>
        <w:t>49105,0</w:t>
      </w:r>
      <w:r w:rsidRPr="005A503F">
        <w:rPr>
          <w:color w:val="000000"/>
        </w:rPr>
        <w:t xml:space="preserve"> млн.</w:t>
      </w:r>
      <w:r w:rsidR="004A7970" w:rsidRPr="005A503F">
        <w:rPr>
          <w:color w:val="000000"/>
        </w:rPr>
        <w:t xml:space="preserve"> </w:t>
      </w:r>
      <w:r w:rsidRPr="005A503F">
        <w:rPr>
          <w:color w:val="000000"/>
        </w:rPr>
        <w:t xml:space="preserve">рублей), индекс физического объёма – </w:t>
      </w:r>
      <w:r w:rsidR="006A3833" w:rsidRPr="005A503F">
        <w:rPr>
          <w:color w:val="000000"/>
        </w:rPr>
        <w:t>13,7</w:t>
      </w:r>
      <w:r w:rsidRPr="005A503F">
        <w:rPr>
          <w:color w:val="000000"/>
        </w:rPr>
        <w:t xml:space="preserve"> %, индекс цен – </w:t>
      </w:r>
      <w:r w:rsidR="0019473B" w:rsidRPr="005A503F">
        <w:rPr>
          <w:color w:val="000000"/>
        </w:rPr>
        <w:t xml:space="preserve"> </w:t>
      </w:r>
      <w:r w:rsidRPr="005A503F">
        <w:rPr>
          <w:color w:val="000000"/>
        </w:rPr>
        <w:t>10</w:t>
      </w:r>
      <w:r w:rsidR="00F72C72" w:rsidRPr="005A503F">
        <w:rPr>
          <w:color w:val="000000"/>
        </w:rPr>
        <w:t>0</w:t>
      </w:r>
      <w:r w:rsidRPr="005A503F">
        <w:rPr>
          <w:color w:val="000000"/>
        </w:rPr>
        <w:t>,</w:t>
      </w:r>
      <w:r w:rsidR="00F72C72" w:rsidRPr="005A503F">
        <w:rPr>
          <w:color w:val="000000"/>
        </w:rPr>
        <w:t>1</w:t>
      </w:r>
      <w:r w:rsidRPr="005A503F">
        <w:rPr>
          <w:color w:val="000000"/>
        </w:rPr>
        <w:t xml:space="preserve"> %. В натуральном выражении добыча нефти, включая газовый конденсат</w:t>
      </w:r>
      <w:r w:rsidR="004A7970" w:rsidRPr="005A503F">
        <w:rPr>
          <w:color w:val="000000"/>
        </w:rPr>
        <w:t>,</w:t>
      </w:r>
      <w:r w:rsidRPr="005A503F">
        <w:rPr>
          <w:color w:val="000000"/>
        </w:rPr>
        <w:t xml:space="preserve"> по городу не учитывается.    </w:t>
      </w:r>
    </w:p>
    <w:p w:rsidR="007A1F6A" w:rsidRPr="005A503F" w:rsidRDefault="007A1F6A" w:rsidP="00D21CD6">
      <w:pPr>
        <w:ind w:firstLine="709"/>
        <w:jc w:val="both"/>
      </w:pPr>
      <w:r w:rsidRPr="005A503F">
        <w:t>Обрабатывающие производства в структуре промышленности занимают</w:t>
      </w:r>
      <w:r w:rsidR="004B4EA4" w:rsidRPr="005A503F">
        <w:t xml:space="preserve"> </w:t>
      </w:r>
      <w:r w:rsidRPr="005A503F">
        <w:t>5</w:t>
      </w:r>
      <w:r w:rsidR="00F72C72" w:rsidRPr="005A503F">
        <w:t>,</w:t>
      </w:r>
      <w:r w:rsidR="006A3833" w:rsidRPr="005A503F">
        <w:t>5</w:t>
      </w:r>
      <w:r w:rsidRPr="005A503F">
        <w:t xml:space="preserve"> %. Объём отгруженных товаров </w:t>
      </w:r>
      <w:r w:rsidR="0019473B" w:rsidRPr="005A503F">
        <w:t xml:space="preserve">по крупным и средним предприятиям </w:t>
      </w:r>
      <w:r w:rsidRPr="005A503F">
        <w:t xml:space="preserve">по данному виду деятельности за </w:t>
      </w:r>
      <w:r w:rsidR="00282A87" w:rsidRPr="005A503F">
        <w:t>2013</w:t>
      </w:r>
      <w:r w:rsidRPr="005A503F">
        <w:t xml:space="preserve"> год составил </w:t>
      </w:r>
      <w:r w:rsidR="006A3833" w:rsidRPr="005A503F">
        <w:t>5513,3</w:t>
      </w:r>
      <w:r w:rsidRPr="005A503F">
        <w:t xml:space="preserve"> млн.</w:t>
      </w:r>
      <w:r w:rsidR="00282A87" w:rsidRPr="005A503F">
        <w:t xml:space="preserve"> </w:t>
      </w:r>
      <w:r w:rsidRPr="005A503F">
        <w:t>рублей (в 201</w:t>
      </w:r>
      <w:r w:rsidR="004B4EA4" w:rsidRPr="005A503F">
        <w:t>2</w:t>
      </w:r>
      <w:r w:rsidRPr="005A503F">
        <w:t xml:space="preserve"> году -  </w:t>
      </w:r>
      <w:r w:rsidR="004B4EA4" w:rsidRPr="005A503F">
        <w:t>5216,3</w:t>
      </w:r>
      <w:r w:rsidRPr="005A503F">
        <w:t xml:space="preserve"> млн.</w:t>
      </w:r>
      <w:r w:rsidR="00282A87" w:rsidRPr="005A503F">
        <w:t xml:space="preserve"> </w:t>
      </w:r>
      <w:r w:rsidRPr="005A503F">
        <w:t xml:space="preserve">рублей), индекс физического объема – </w:t>
      </w:r>
      <w:r w:rsidR="006A3833" w:rsidRPr="005A503F">
        <w:t>98,2</w:t>
      </w:r>
      <w:r w:rsidRPr="005A503F">
        <w:t xml:space="preserve"> %, индекс цен – </w:t>
      </w:r>
      <w:r w:rsidR="006A3833" w:rsidRPr="005A503F">
        <w:t>107,6</w:t>
      </w:r>
      <w:r w:rsidRPr="005A503F">
        <w:t xml:space="preserve"> %.</w:t>
      </w:r>
    </w:p>
    <w:p w:rsidR="00A67751" w:rsidRPr="005A503F" w:rsidRDefault="00A67751" w:rsidP="00A67751">
      <w:pPr>
        <w:ind w:firstLine="709"/>
        <w:jc w:val="both"/>
      </w:pPr>
      <w:r w:rsidRPr="005A503F">
        <w:t>Снижение объемов отдельных обрабатывающих производств в 2013 году связано как с растущей конкуренцией ввозимой продукции, так и спадом договоров на поставку отдельных видов изделий.</w:t>
      </w:r>
    </w:p>
    <w:p w:rsidR="007A1F6A" w:rsidRPr="005A503F" w:rsidRDefault="007A1F6A" w:rsidP="00D21CD6">
      <w:pPr>
        <w:ind w:firstLine="709"/>
        <w:jc w:val="both"/>
      </w:pPr>
      <w:r w:rsidRPr="005A503F">
        <w:t>В отчетном году  отмечен  рост показателей в секторах, ориентированных на пр</w:t>
      </w:r>
      <w:r w:rsidR="004B4EA4" w:rsidRPr="005A503F">
        <w:t>оизводство текстильной</w:t>
      </w:r>
      <w:r w:rsidR="002D7678" w:rsidRPr="005A503F">
        <w:t xml:space="preserve"> и</w:t>
      </w:r>
      <w:r w:rsidR="004B4EA4" w:rsidRPr="005A503F">
        <w:t xml:space="preserve"> строительной</w:t>
      </w:r>
      <w:r w:rsidR="002C0D37" w:rsidRPr="005A503F">
        <w:t xml:space="preserve">  </w:t>
      </w:r>
      <w:r w:rsidR="004B4EA4" w:rsidRPr="005A503F">
        <w:t>продукции</w:t>
      </w:r>
      <w:r w:rsidRPr="005A503F">
        <w:t>.</w:t>
      </w:r>
    </w:p>
    <w:p w:rsidR="007A1F6A" w:rsidRPr="005A503F" w:rsidRDefault="007A1F6A" w:rsidP="00D21CD6">
      <w:pPr>
        <w:ind w:firstLine="709"/>
        <w:jc w:val="both"/>
      </w:pPr>
      <w:r w:rsidRPr="005A503F">
        <w:t>В целях сохранения объемов и повышения темпов роста обрабатывающих производств определены реализуемые меры развития отраслей:</w:t>
      </w:r>
    </w:p>
    <w:p w:rsidR="007A1F6A" w:rsidRPr="005A503F" w:rsidRDefault="007A1F6A" w:rsidP="00D21CD6">
      <w:pPr>
        <w:ind w:firstLine="709"/>
        <w:jc w:val="both"/>
        <w:rPr>
          <w:i/>
        </w:rPr>
      </w:pPr>
      <w:r w:rsidRPr="005A503F">
        <w:rPr>
          <w:i/>
        </w:rPr>
        <w:t xml:space="preserve">по «производству пищевых продуктов»: увеличение объемов поставок и привлечение новых потребителей, своевременное обеспечение качественной готовой продукцией, освоение новых видов </w:t>
      </w:r>
      <w:r w:rsidR="00A67751" w:rsidRPr="005A503F">
        <w:rPr>
          <w:i/>
        </w:rPr>
        <w:t xml:space="preserve">продукции </w:t>
      </w:r>
      <w:r w:rsidRPr="005A503F">
        <w:rPr>
          <w:i/>
        </w:rPr>
        <w:t xml:space="preserve">и расширение ассортимента. </w:t>
      </w:r>
    </w:p>
    <w:p w:rsidR="007A1F6A" w:rsidRPr="005A503F" w:rsidRDefault="008A390D" w:rsidP="00D21CD6">
      <w:pPr>
        <w:ind w:firstLine="709"/>
        <w:jc w:val="both"/>
      </w:pPr>
      <w:r w:rsidRPr="005A503F">
        <w:t>З</w:t>
      </w:r>
      <w:r w:rsidR="007A1F6A" w:rsidRPr="005A503F">
        <w:t>а 201</w:t>
      </w:r>
      <w:r w:rsidR="004B4EA4" w:rsidRPr="005A503F">
        <w:t>3</w:t>
      </w:r>
      <w:r w:rsidR="007A1F6A" w:rsidRPr="005A503F">
        <w:t xml:space="preserve"> год индекс физического объема по отрасли составил 9</w:t>
      </w:r>
      <w:r w:rsidR="004B4EA4" w:rsidRPr="005A503F">
        <w:t>7</w:t>
      </w:r>
      <w:r w:rsidR="007A1F6A" w:rsidRPr="005A503F">
        <w:t>,</w:t>
      </w:r>
      <w:r w:rsidR="00263E8A" w:rsidRPr="005A503F">
        <w:t>0</w:t>
      </w:r>
      <w:r w:rsidR="007A1F6A" w:rsidRPr="005A503F">
        <w:t xml:space="preserve"> %, индекс цен – 1</w:t>
      </w:r>
      <w:r w:rsidR="004B4EA4" w:rsidRPr="005A503F">
        <w:t>12,</w:t>
      </w:r>
      <w:r w:rsidR="00263E8A" w:rsidRPr="005A503F">
        <w:t>3</w:t>
      </w:r>
      <w:r w:rsidR="007A1F6A" w:rsidRPr="005A503F">
        <w:t xml:space="preserve"> %. Отгружено </w:t>
      </w:r>
      <w:r w:rsidR="004B4EA4" w:rsidRPr="005A503F">
        <w:t>крупными и средн</w:t>
      </w:r>
      <w:r w:rsidR="00C4322E" w:rsidRPr="005A503F">
        <w:t>и</w:t>
      </w:r>
      <w:r w:rsidR="004B4EA4" w:rsidRPr="005A503F">
        <w:t xml:space="preserve">ми </w:t>
      </w:r>
      <w:r w:rsidR="007A1F6A" w:rsidRPr="005A503F">
        <w:t xml:space="preserve">предприятиями пищевой промышленности продукции на сумму </w:t>
      </w:r>
      <w:r w:rsidR="004B4EA4" w:rsidRPr="005A503F">
        <w:t>935,8</w:t>
      </w:r>
      <w:r w:rsidR="007A1F6A" w:rsidRPr="005A503F">
        <w:t xml:space="preserve"> млн.</w:t>
      </w:r>
      <w:r w:rsidRPr="005A503F">
        <w:t xml:space="preserve"> </w:t>
      </w:r>
      <w:r w:rsidR="007A1F6A" w:rsidRPr="005A503F">
        <w:t>рублей (в 201</w:t>
      </w:r>
      <w:r w:rsidR="004B4EA4" w:rsidRPr="005A503F">
        <w:t>2</w:t>
      </w:r>
      <w:r w:rsidR="007A1F6A" w:rsidRPr="005A503F">
        <w:t xml:space="preserve"> году - </w:t>
      </w:r>
      <w:r w:rsidR="004B4EA4" w:rsidRPr="005A503F">
        <w:t>859,6</w:t>
      </w:r>
      <w:r w:rsidR="007A1F6A" w:rsidRPr="005A503F">
        <w:t xml:space="preserve"> млн.</w:t>
      </w:r>
      <w:r w:rsidRPr="005A503F">
        <w:t> </w:t>
      </w:r>
      <w:r w:rsidR="007A1F6A" w:rsidRPr="005A503F">
        <w:t>рублей)</w:t>
      </w:r>
      <w:r w:rsidR="004B4EA4" w:rsidRPr="005A503F">
        <w:t>.</w:t>
      </w:r>
      <w:r w:rsidR="007A1F6A" w:rsidRPr="005A503F">
        <w:t xml:space="preserve"> </w:t>
      </w:r>
    </w:p>
    <w:p w:rsidR="00EB2678" w:rsidRPr="005A503F" w:rsidRDefault="007A1F6A" w:rsidP="00D21CD6">
      <w:pPr>
        <w:ind w:firstLine="709"/>
        <w:jc w:val="both"/>
      </w:pPr>
      <w:r w:rsidRPr="005A503F">
        <w:t xml:space="preserve">Основные товаропроизводители пищевой промышленности - </w:t>
      </w:r>
      <w:r w:rsidR="004B4EA4" w:rsidRPr="005A503F">
        <w:t xml:space="preserve">                            </w:t>
      </w:r>
      <w:r w:rsidRPr="005A503F">
        <w:t>СГМУП «Сургутский хлебозавод» и ОАО</w:t>
      </w:r>
      <w:r w:rsidR="00E61AF9" w:rsidRPr="005A503F">
        <w:t xml:space="preserve"> Мясокомбинат</w:t>
      </w:r>
      <w:r w:rsidRPr="005A503F">
        <w:t xml:space="preserve"> «Сургутский</w:t>
      </w:r>
      <w:r w:rsidR="00E61AF9" w:rsidRPr="005A503F">
        <w:t>»</w:t>
      </w:r>
      <w:r w:rsidRPr="005A503F">
        <w:t xml:space="preserve">.  Реализовано за год хлебобулочных изделий </w:t>
      </w:r>
      <w:r w:rsidR="004B4EA4" w:rsidRPr="005A503F">
        <w:t>126</w:t>
      </w:r>
      <w:r w:rsidR="00263E8A" w:rsidRPr="005A503F">
        <w:t>89,6</w:t>
      </w:r>
      <w:r w:rsidR="00B80E64" w:rsidRPr="005A503F">
        <w:t xml:space="preserve"> тонн (94,</w:t>
      </w:r>
      <w:r w:rsidR="00263E8A" w:rsidRPr="005A503F">
        <w:t>7</w:t>
      </w:r>
      <w:r w:rsidRPr="005A503F">
        <w:t xml:space="preserve"> %),  кондитерских изделий </w:t>
      </w:r>
      <w:r w:rsidR="00B80E64" w:rsidRPr="005A503F">
        <w:t>–</w:t>
      </w:r>
      <w:r w:rsidRPr="005A503F">
        <w:t xml:space="preserve"> 4</w:t>
      </w:r>
      <w:r w:rsidR="00263E8A" w:rsidRPr="005A503F">
        <w:t>37,3</w:t>
      </w:r>
      <w:r w:rsidRPr="005A503F">
        <w:t xml:space="preserve"> тонн (</w:t>
      </w:r>
      <w:r w:rsidR="00263E8A" w:rsidRPr="005A503F">
        <w:t>97,6</w:t>
      </w:r>
      <w:r w:rsidRPr="005A503F">
        <w:t xml:space="preserve"> %), цельномолочной продукции - </w:t>
      </w:r>
      <w:r w:rsidR="00B80E64" w:rsidRPr="005A503F">
        <w:t>269</w:t>
      </w:r>
      <w:r w:rsidRPr="005A503F">
        <w:t xml:space="preserve"> тонн (</w:t>
      </w:r>
      <w:r w:rsidR="00B80E64" w:rsidRPr="005A503F">
        <w:t>64,8</w:t>
      </w:r>
      <w:r w:rsidRPr="005A503F">
        <w:t xml:space="preserve"> %), </w:t>
      </w:r>
      <w:r w:rsidR="00A67751" w:rsidRPr="005A503F">
        <w:t xml:space="preserve">молоко – 97,2 тонн (48,7 %), </w:t>
      </w:r>
      <w:r w:rsidRPr="005A503F">
        <w:t>колбасных изделий –</w:t>
      </w:r>
      <w:r w:rsidR="00263E8A" w:rsidRPr="005A503F">
        <w:t xml:space="preserve"> 8642,7</w:t>
      </w:r>
      <w:r w:rsidRPr="005A503F">
        <w:t xml:space="preserve">  тонн (10</w:t>
      </w:r>
      <w:r w:rsidR="00263E8A" w:rsidRPr="005A503F">
        <w:t>1</w:t>
      </w:r>
      <w:r w:rsidRPr="005A503F">
        <w:t>,</w:t>
      </w:r>
      <w:r w:rsidR="00263E8A" w:rsidRPr="005A503F">
        <w:t>2</w:t>
      </w:r>
      <w:r w:rsidRPr="005A503F">
        <w:t xml:space="preserve"> %), мясных полуфабрикатов – </w:t>
      </w:r>
      <w:r w:rsidR="00B80E64" w:rsidRPr="005A503F">
        <w:t>66</w:t>
      </w:r>
      <w:r w:rsidR="00263E8A" w:rsidRPr="005A503F">
        <w:t>5</w:t>
      </w:r>
      <w:r w:rsidR="00B80E64" w:rsidRPr="005A503F">
        <w:t>,</w:t>
      </w:r>
      <w:r w:rsidR="00263E8A" w:rsidRPr="005A503F">
        <w:t>1</w:t>
      </w:r>
      <w:r w:rsidRPr="005A503F">
        <w:t xml:space="preserve"> тонн (</w:t>
      </w:r>
      <w:r w:rsidR="00B80E64" w:rsidRPr="005A503F">
        <w:t>15</w:t>
      </w:r>
      <w:r w:rsidR="007A4B74" w:rsidRPr="005A503F">
        <w:t>1</w:t>
      </w:r>
      <w:r w:rsidR="00B80E64" w:rsidRPr="005A503F">
        <w:t>,6</w:t>
      </w:r>
      <w:r w:rsidR="00A67751" w:rsidRPr="005A503F">
        <w:t> </w:t>
      </w:r>
      <w:r w:rsidRPr="005A503F">
        <w:t xml:space="preserve"> %). </w:t>
      </w:r>
    </w:p>
    <w:p w:rsidR="005B18EF" w:rsidRPr="005A503F" w:rsidRDefault="005B18EF" w:rsidP="00D21CD6">
      <w:pPr>
        <w:ind w:firstLine="709"/>
        <w:jc w:val="both"/>
      </w:pPr>
      <w:r w:rsidRPr="005A503F">
        <w:t>В 2013 году СГМУП «Сургутский хлебозавод» введен в эксплуатацию комплекс упаковочного оборудования. Новое оборудование позволяет охладить хлеб</w:t>
      </w:r>
      <w:r w:rsidR="00EB2678" w:rsidRPr="005A503F">
        <w:t xml:space="preserve"> </w:t>
      </w:r>
      <w:r w:rsidRPr="005A503F">
        <w:t xml:space="preserve">до необходимой температуры, нарезать его, поместить в пакет и закрыть клипсом. Заводская упаковка </w:t>
      </w:r>
      <w:r w:rsidR="00EB2678" w:rsidRPr="005A503F">
        <w:t xml:space="preserve">выполняет несколько важных функций: </w:t>
      </w:r>
      <w:r w:rsidRPr="005A503F">
        <w:t>обеспеч</w:t>
      </w:r>
      <w:r w:rsidR="00EB2678" w:rsidRPr="005A503F">
        <w:t xml:space="preserve">ение </w:t>
      </w:r>
      <w:r w:rsidRPr="005A503F">
        <w:t xml:space="preserve"> санитарны</w:t>
      </w:r>
      <w:r w:rsidR="00EB2678" w:rsidRPr="005A503F">
        <w:t>х</w:t>
      </w:r>
      <w:r w:rsidRPr="005A503F">
        <w:t xml:space="preserve"> требовани</w:t>
      </w:r>
      <w:r w:rsidR="00EB2678" w:rsidRPr="005A503F">
        <w:t xml:space="preserve">й и безопасности продукции для потребителя, </w:t>
      </w:r>
      <w:r w:rsidRPr="005A503F">
        <w:t xml:space="preserve"> </w:t>
      </w:r>
      <w:r w:rsidR="00EB2678" w:rsidRPr="005A503F">
        <w:t>увеличение срок</w:t>
      </w:r>
      <w:r w:rsidR="008A390D" w:rsidRPr="005A503F">
        <w:t>а</w:t>
      </w:r>
      <w:r w:rsidR="00EB2678" w:rsidRPr="005A503F">
        <w:t xml:space="preserve"> хранения продукции, информационная и маркетинговая функции.</w:t>
      </w:r>
    </w:p>
    <w:p w:rsidR="007A1F6A" w:rsidRPr="005A503F" w:rsidRDefault="007A1F6A" w:rsidP="00D21CD6">
      <w:pPr>
        <w:ind w:firstLine="709"/>
        <w:jc w:val="both"/>
      </w:pPr>
      <w:r w:rsidRPr="005A503F">
        <w:t xml:space="preserve">Качество выпускаемых товаров и новейшие технологии производства соответствуют мировым стандартам, и регулярно отмечаются на конкурсах, выставках и ярмарках различного уровня.  </w:t>
      </w:r>
    </w:p>
    <w:p w:rsidR="007A1F6A" w:rsidRPr="005A503F" w:rsidRDefault="007A1F6A" w:rsidP="00D21CD6">
      <w:pPr>
        <w:ind w:firstLine="709"/>
        <w:jc w:val="both"/>
        <w:rPr>
          <w:i/>
        </w:rPr>
      </w:pPr>
      <w:r w:rsidRPr="005A503F">
        <w:rPr>
          <w:i/>
        </w:rPr>
        <w:t>по «текстильному и швейному производству»: обеспечение бесперебойного производства и реализации в полном объеме  произведенной продукции, регулирование снижения цен, расширение управляемого сегмента регионального рынка сбыта на основе прямых договоров.</w:t>
      </w:r>
    </w:p>
    <w:p w:rsidR="007A1F6A" w:rsidRPr="005A503F" w:rsidRDefault="003D32A1" w:rsidP="00D21CD6">
      <w:pPr>
        <w:ind w:firstLine="709"/>
        <w:jc w:val="both"/>
      </w:pPr>
      <w:r w:rsidRPr="005A503F">
        <w:t>З</w:t>
      </w:r>
      <w:r w:rsidR="007A1F6A" w:rsidRPr="005A503F">
        <w:t>а январь-декабрь индекс физического объема по отрасли составил 1</w:t>
      </w:r>
      <w:r w:rsidR="00FA5BCC" w:rsidRPr="005A503F">
        <w:t>3</w:t>
      </w:r>
      <w:r w:rsidRPr="005A503F">
        <w:t>1,1</w:t>
      </w:r>
      <w:r w:rsidR="007A1F6A" w:rsidRPr="005A503F">
        <w:t xml:space="preserve"> %, индекс цен – 1</w:t>
      </w:r>
      <w:r w:rsidR="00FA5BCC" w:rsidRPr="005A503F">
        <w:t>07,2</w:t>
      </w:r>
      <w:r w:rsidR="007A1F6A" w:rsidRPr="005A503F">
        <w:t xml:space="preserve"> %.  </w:t>
      </w:r>
      <w:r w:rsidR="00315B45" w:rsidRPr="005A503F">
        <w:lastRenderedPageBreak/>
        <w:t>Крупными и средними производителями п</w:t>
      </w:r>
      <w:r w:rsidR="007A1F6A" w:rsidRPr="005A503F">
        <w:t xml:space="preserve">оставлено продукции на сумму </w:t>
      </w:r>
      <w:r w:rsidRPr="005A503F">
        <w:t>209,5</w:t>
      </w:r>
      <w:r w:rsidR="007A1F6A" w:rsidRPr="005A503F">
        <w:t xml:space="preserve"> млн.</w:t>
      </w:r>
      <w:r w:rsidR="008A390D" w:rsidRPr="005A503F">
        <w:t> </w:t>
      </w:r>
      <w:r w:rsidR="007A1F6A" w:rsidRPr="005A503F">
        <w:t>рублей  (в 201</w:t>
      </w:r>
      <w:r w:rsidR="00FA5BCC" w:rsidRPr="005A503F">
        <w:t>2</w:t>
      </w:r>
      <w:r w:rsidR="007A1F6A" w:rsidRPr="005A503F">
        <w:t xml:space="preserve"> году -  </w:t>
      </w:r>
      <w:r w:rsidR="00315B45" w:rsidRPr="005A503F">
        <w:t>149,1</w:t>
      </w:r>
      <w:r w:rsidR="007A1F6A" w:rsidRPr="005A503F">
        <w:t xml:space="preserve"> млн.</w:t>
      </w:r>
      <w:r w:rsidR="008A390D" w:rsidRPr="005A503F">
        <w:t> </w:t>
      </w:r>
      <w:r w:rsidR="007A1F6A" w:rsidRPr="005A503F">
        <w:t>рублей)</w:t>
      </w:r>
      <w:r w:rsidR="00315B45" w:rsidRPr="005A503F">
        <w:t>.</w:t>
      </w:r>
    </w:p>
    <w:p w:rsidR="007A1F6A" w:rsidRPr="005A503F" w:rsidRDefault="007A1F6A" w:rsidP="00D21CD6">
      <w:pPr>
        <w:ind w:firstLine="709"/>
        <w:jc w:val="both"/>
      </w:pPr>
      <w:r w:rsidRPr="005A503F">
        <w:t>Производство нетканых материалов из полипропилена по уникальной технологии «</w:t>
      </w:r>
      <w:proofErr w:type="spellStart"/>
      <w:r w:rsidRPr="005A503F">
        <w:t>Спанбонд</w:t>
      </w:r>
      <w:proofErr w:type="spellEnd"/>
      <w:r w:rsidRPr="005A503F">
        <w:t xml:space="preserve">», который является одним из широко применяемых материалов в Западной Сибири, осуществляет  </w:t>
      </w:r>
      <w:r w:rsidR="007C3BC5" w:rsidRPr="005A503F">
        <w:t xml:space="preserve">филиал </w:t>
      </w:r>
      <w:r w:rsidRPr="005A503F">
        <w:t>ООО «</w:t>
      </w:r>
      <w:proofErr w:type="spellStart"/>
      <w:r w:rsidRPr="005A503F">
        <w:t>Сибур</w:t>
      </w:r>
      <w:proofErr w:type="spellEnd"/>
      <w:r w:rsidR="00FD7C6D" w:rsidRPr="005A503F">
        <w:t xml:space="preserve"> </w:t>
      </w:r>
      <w:proofErr w:type="spellStart"/>
      <w:r w:rsidRPr="005A503F">
        <w:t>гео</w:t>
      </w:r>
      <w:r w:rsidR="00FD7C6D" w:rsidRPr="005A503F">
        <w:t>синт</w:t>
      </w:r>
      <w:proofErr w:type="spellEnd"/>
      <w:r w:rsidRPr="005A503F">
        <w:t>»</w:t>
      </w:r>
      <w:r w:rsidR="007C3BC5" w:rsidRPr="005A503F">
        <w:t xml:space="preserve"> в городе Сургуте</w:t>
      </w:r>
      <w:r w:rsidRPr="005A503F">
        <w:t xml:space="preserve">. </w:t>
      </w:r>
    </w:p>
    <w:p w:rsidR="007A1F6A" w:rsidRPr="005A503F" w:rsidRDefault="007A1F6A" w:rsidP="00D21CD6">
      <w:pPr>
        <w:ind w:firstLine="709"/>
        <w:jc w:val="both"/>
      </w:pPr>
      <w:r w:rsidRPr="005A503F">
        <w:t>Реализовано в отчетном году нетканых материалов типа тканей (</w:t>
      </w:r>
      <w:proofErr w:type="spellStart"/>
      <w:r w:rsidRPr="005A503F">
        <w:t>агрополотна</w:t>
      </w:r>
      <w:proofErr w:type="spellEnd"/>
      <w:r w:rsidRPr="005A503F">
        <w:t xml:space="preserve">)  </w:t>
      </w:r>
      <w:r w:rsidR="00FD7C6D" w:rsidRPr="005A503F">
        <w:t>2</w:t>
      </w:r>
      <w:r w:rsidR="007A4B74" w:rsidRPr="005A503F">
        <w:t>2878</w:t>
      </w:r>
      <w:r w:rsidRPr="005A503F">
        <w:t xml:space="preserve"> </w:t>
      </w:r>
      <w:proofErr w:type="spellStart"/>
      <w:r w:rsidRPr="005A503F">
        <w:t>тыс.кв</w:t>
      </w:r>
      <w:proofErr w:type="gramStart"/>
      <w:r w:rsidRPr="005A503F">
        <w:t>.м</w:t>
      </w:r>
      <w:proofErr w:type="gramEnd"/>
      <w:r w:rsidRPr="005A503F">
        <w:t>етров</w:t>
      </w:r>
      <w:proofErr w:type="spellEnd"/>
      <w:r w:rsidRPr="005A503F">
        <w:t xml:space="preserve">, или </w:t>
      </w:r>
      <w:r w:rsidR="00FD7C6D" w:rsidRPr="005A503F">
        <w:t>13</w:t>
      </w:r>
      <w:r w:rsidR="007A4B74" w:rsidRPr="005A503F">
        <w:t>1,2</w:t>
      </w:r>
      <w:r w:rsidR="00FD7C6D" w:rsidRPr="005A503F">
        <w:t xml:space="preserve"> %</w:t>
      </w:r>
      <w:r w:rsidRPr="005A503F">
        <w:t xml:space="preserve"> к прошлому году (в 201</w:t>
      </w:r>
      <w:r w:rsidR="00FD7C6D" w:rsidRPr="005A503F">
        <w:t>2</w:t>
      </w:r>
      <w:r w:rsidRPr="005A503F">
        <w:t xml:space="preserve"> году – 1</w:t>
      </w:r>
      <w:r w:rsidR="00FD7C6D" w:rsidRPr="005A503F">
        <w:t>7435</w:t>
      </w:r>
      <w:r w:rsidRPr="005A503F">
        <w:t xml:space="preserve"> тыс.кв.метров). По подсобным производствам (швейной фабрикой) пошито для собственных нужд спецодежды в количестве </w:t>
      </w:r>
      <w:r w:rsidR="00FD7C6D" w:rsidRPr="005A503F">
        <w:t>70,</w:t>
      </w:r>
      <w:r w:rsidR="0020334D" w:rsidRPr="005A503F">
        <w:t>6</w:t>
      </w:r>
      <w:r w:rsidRPr="005A503F">
        <w:t xml:space="preserve"> тыс.</w:t>
      </w:r>
      <w:r w:rsidR="00B802CB" w:rsidRPr="005A503F">
        <w:t xml:space="preserve"> </w:t>
      </w:r>
      <w:r w:rsidRPr="005A503F">
        <w:t>штук (в 201</w:t>
      </w:r>
      <w:r w:rsidR="00FD7C6D" w:rsidRPr="005A503F">
        <w:t>2</w:t>
      </w:r>
      <w:r w:rsidRPr="005A503F">
        <w:t xml:space="preserve"> году – 6</w:t>
      </w:r>
      <w:r w:rsidR="00FD7C6D" w:rsidRPr="005A503F">
        <w:t>6,1</w:t>
      </w:r>
      <w:r w:rsidRPr="005A503F">
        <w:t xml:space="preserve"> тыс.</w:t>
      </w:r>
      <w:r w:rsidR="00B802CB" w:rsidRPr="005A503F">
        <w:t xml:space="preserve"> </w:t>
      </w:r>
      <w:r w:rsidRPr="005A503F">
        <w:t>штук).</w:t>
      </w:r>
    </w:p>
    <w:p w:rsidR="007A1F6A" w:rsidRPr="005A503F" w:rsidRDefault="007A1F6A" w:rsidP="00D21CD6">
      <w:pPr>
        <w:ind w:firstLine="709"/>
        <w:jc w:val="both"/>
        <w:rPr>
          <w:i/>
        </w:rPr>
      </w:pPr>
      <w:r w:rsidRPr="005A503F">
        <w:rPr>
          <w:i/>
        </w:rPr>
        <w:t>по «издательской и полиграфической деятельности»: расширение перечня рекламных и полиграфических услуг.</w:t>
      </w:r>
    </w:p>
    <w:p w:rsidR="00056965" w:rsidRPr="005A503F" w:rsidRDefault="00BF5136" w:rsidP="00D21CD6">
      <w:pPr>
        <w:ind w:firstLine="709"/>
        <w:jc w:val="both"/>
      </w:pPr>
      <w:r w:rsidRPr="005A503F">
        <w:t>П</w:t>
      </w:r>
      <w:r w:rsidR="00056965" w:rsidRPr="005A503F">
        <w:t>о крупным и средним предприятиям з</w:t>
      </w:r>
      <w:r w:rsidR="007A1F6A" w:rsidRPr="005A503F">
        <w:t xml:space="preserve">а отчетный год индекс физического объема по отрасли составил </w:t>
      </w:r>
      <w:r w:rsidRPr="005A503F">
        <w:t>78,3</w:t>
      </w:r>
      <w:r w:rsidR="007A1F6A" w:rsidRPr="005A503F">
        <w:t xml:space="preserve"> %, индекс цен – 10</w:t>
      </w:r>
      <w:r w:rsidR="00056965" w:rsidRPr="005A503F">
        <w:t>2,5</w:t>
      </w:r>
      <w:r w:rsidR="007A1F6A" w:rsidRPr="005A503F">
        <w:t xml:space="preserve"> %. Отгружено проду</w:t>
      </w:r>
      <w:r w:rsidR="00056965" w:rsidRPr="005A503F">
        <w:t>кции</w:t>
      </w:r>
      <w:r w:rsidR="00B802CB" w:rsidRPr="005A503F">
        <w:t xml:space="preserve"> (</w:t>
      </w:r>
      <w:r w:rsidR="00056965" w:rsidRPr="005A503F">
        <w:t>работ</w:t>
      </w:r>
      <w:r w:rsidR="00B802CB" w:rsidRPr="005A503F">
        <w:t xml:space="preserve">, </w:t>
      </w:r>
      <w:r w:rsidR="00056965" w:rsidRPr="005A503F">
        <w:t>услуг</w:t>
      </w:r>
      <w:r w:rsidR="00B802CB" w:rsidRPr="005A503F">
        <w:t>)</w:t>
      </w:r>
      <w:r w:rsidR="00056965" w:rsidRPr="005A503F">
        <w:t xml:space="preserve"> на сумму </w:t>
      </w:r>
      <w:r w:rsidRPr="005A503F">
        <w:t>84,6</w:t>
      </w:r>
      <w:r w:rsidR="007A1F6A" w:rsidRPr="005A503F">
        <w:t xml:space="preserve"> млн.</w:t>
      </w:r>
      <w:r w:rsidR="00B802CB" w:rsidRPr="005A503F">
        <w:t> </w:t>
      </w:r>
      <w:r w:rsidR="007A1F6A" w:rsidRPr="005A503F">
        <w:t>рублей (в 201</w:t>
      </w:r>
      <w:r w:rsidR="00056965" w:rsidRPr="005A503F">
        <w:t>2</w:t>
      </w:r>
      <w:r w:rsidR="007A1F6A" w:rsidRPr="005A503F">
        <w:t xml:space="preserve"> году  -  1</w:t>
      </w:r>
      <w:r w:rsidR="00056965" w:rsidRPr="005A503F">
        <w:t>05</w:t>
      </w:r>
      <w:r w:rsidR="007A1F6A" w:rsidRPr="005A503F">
        <w:t>,</w:t>
      </w:r>
      <w:r w:rsidR="00056965" w:rsidRPr="005A503F">
        <w:t>4</w:t>
      </w:r>
      <w:r w:rsidR="007A1F6A" w:rsidRPr="005A503F">
        <w:t xml:space="preserve"> м</w:t>
      </w:r>
      <w:r w:rsidR="00056965" w:rsidRPr="005A503F">
        <w:t>лн.</w:t>
      </w:r>
      <w:r w:rsidR="00B802CB" w:rsidRPr="005A503F">
        <w:t> </w:t>
      </w:r>
      <w:r w:rsidR="00056965" w:rsidRPr="005A503F">
        <w:t>рублей).</w:t>
      </w:r>
      <w:r w:rsidR="007A1F6A" w:rsidRPr="005A503F">
        <w:t xml:space="preserve"> </w:t>
      </w:r>
    </w:p>
    <w:p w:rsidR="007A1F6A" w:rsidRPr="005A503F" w:rsidRDefault="007A1F6A" w:rsidP="00D21CD6">
      <w:pPr>
        <w:ind w:firstLine="709"/>
        <w:jc w:val="both"/>
      </w:pPr>
      <w:r w:rsidRPr="005A503F">
        <w:t xml:space="preserve">ООО «Новости Югры – Производство» (типография) – занимает </w:t>
      </w:r>
      <w:r w:rsidR="00694FDF" w:rsidRPr="005A503F">
        <w:t xml:space="preserve"> ведущее место в объемах отрасли. В 2013 году </w:t>
      </w:r>
      <w:r w:rsidRPr="005A503F">
        <w:t xml:space="preserve">выпущено газет </w:t>
      </w:r>
      <w:r w:rsidR="00694FDF" w:rsidRPr="005A503F">
        <w:t>1</w:t>
      </w:r>
      <w:r w:rsidR="0020334D" w:rsidRPr="005A503F">
        <w:t>9</w:t>
      </w:r>
      <w:r w:rsidR="00694FDF" w:rsidRPr="005A503F">
        <w:t>,8</w:t>
      </w:r>
      <w:r w:rsidR="00F32DE3" w:rsidRPr="005A503F">
        <w:t xml:space="preserve"> млн.</w:t>
      </w:r>
      <w:r w:rsidR="00B802CB" w:rsidRPr="005A503F">
        <w:t> э</w:t>
      </w:r>
      <w:r w:rsidR="00F32DE3" w:rsidRPr="005A503F">
        <w:t xml:space="preserve">кземпляров </w:t>
      </w:r>
      <w:r w:rsidR="0091423B" w:rsidRPr="005A503F">
        <w:t xml:space="preserve"> </w:t>
      </w:r>
      <w:r w:rsidR="00F32DE3" w:rsidRPr="005A503F">
        <w:t xml:space="preserve">(в 2012 году – </w:t>
      </w:r>
      <w:r w:rsidR="00C4322E" w:rsidRPr="005A503F">
        <w:t>66,9</w:t>
      </w:r>
      <w:r w:rsidR="00F32DE3" w:rsidRPr="005A503F">
        <w:t xml:space="preserve"> млн.</w:t>
      </w:r>
      <w:r w:rsidR="00B802CB" w:rsidRPr="005A503F">
        <w:t> </w:t>
      </w:r>
      <w:r w:rsidR="00F32DE3" w:rsidRPr="005A503F">
        <w:t>экземпляров)</w:t>
      </w:r>
      <w:r w:rsidR="00694FDF" w:rsidRPr="005A503F">
        <w:t>, журналов 0,</w:t>
      </w:r>
      <w:r w:rsidR="0020334D" w:rsidRPr="005A503F">
        <w:t>4</w:t>
      </w:r>
      <w:r w:rsidR="00694FDF" w:rsidRPr="005A503F">
        <w:t xml:space="preserve">3 </w:t>
      </w:r>
      <w:r w:rsidRPr="005A503F">
        <w:t>млн.</w:t>
      </w:r>
      <w:r w:rsidR="00B802CB" w:rsidRPr="005A503F">
        <w:t> </w:t>
      </w:r>
      <w:r w:rsidRPr="005A503F">
        <w:t>лист</w:t>
      </w:r>
      <w:proofErr w:type="gramStart"/>
      <w:r w:rsidRPr="005A503F">
        <w:t>.</w:t>
      </w:r>
      <w:proofErr w:type="gramEnd"/>
      <w:r w:rsidR="00B802CB" w:rsidRPr="005A503F">
        <w:t> </w:t>
      </w:r>
      <w:proofErr w:type="gramStart"/>
      <w:r w:rsidRPr="005A503F">
        <w:t>о</w:t>
      </w:r>
      <w:proofErr w:type="gramEnd"/>
      <w:r w:rsidRPr="005A503F">
        <w:t>ттисков</w:t>
      </w:r>
      <w:r w:rsidR="0091423B" w:rsidRPr="005A503F">
        <w:t xml:space="preserve"> </w:t>
      </w:r>
      <w:r w:rsidR="00F32DE3" w:rsidRPr="005A503F">
        <w:t>(в 2012 году – 5,31 млн.</w:t>
      </w:r>
      <w:r w:rsidR="00B802CB" w:rsidRPr="005A503F">
        <w:t> </w:t>
      </w:r>
      <w:r w:rsidR="00F32DE3" w:rsidRPr="005A503F">
        <w:t>лист.</w:t>
      </w:r>
      <w:r w:rsidR="00B802CB" w:rsidRPr="005A503F">
        <w:t> </w:t>
      </w:r>
      <w:r w:rsidR="00F32DE3" w:rsidRPr="005A503F">
        <w:t>оттисков)</w:t>
      </w:r>
      <w:r w:rsidRPr="005A503F">
        <w:t xml:space="preserve">; изоизданий – </w:t>
      </w:r>
      <w:r w:rsidR="0020334D" w:rsidRPr="005A503F">
        <w:t>2,92</w:t>
      </w:r>
      <w:r w:rsidRPr="005A503F">
        <w:t xml:space="preserve"> млн.</w:t>
      </w:r>
      <w:r w:rsidR="00B802CB" w:rsidRPr="005A503F">
        <w:t> </w:t>
      </w:r>
      <w:r w:rsidRPr="005A503F">
        <w:t>лист.</w:t>
      </w:r>
      <w:r w:rsidR="00B802CB" w:rsidRPr="005A503F">
        <w:t> </w:t>
      </w:r>
      <w:r w:rsidRPr="005A503F">
        <w:t>оттисков</w:t>
      </w:r>
      <w:r w:rsidR="0091423B" w:rsidRPr="005A503F">
        <w:t xml:space="preserve"> </w:t>
      </w:r>
      <w:r w:rsidR="00F32DE3" w:rsidRPr="005A503F">
        <w:t>(в 2012 году – 8,18 млн.</w:t>
      </w:r>
      <w:r w:rsidR="00B802CB" w:rsidRPr="005A503F">
        <w:t> </w:t>
      </w:r>
      <w:r w:rsidR="00F32DE3" w:rsidRPr="005A503F">
        <w:t>лист.</w:t>
      </w:r>
      <w:r w:rsidR="00B802CB" w:rsidRPr="005A503F">
        <w:t> </w:t>
      </w:r>
      <w:r w:rsidR="00F32DE3" w:rsidRPr="005A503F">
        <w:t>оттисков)</w:t>
      </w:r>
      <w:r w:rsidRPr="005A503F">
        <w:t xml:space="preserve">; бланков документов – </w:t>
      </w:r>
      <w:r w:rsidR="0020334D" w:rsidRPr="005A503F">
        <w:t>5</w:t>
      </w:r>
      <w:r w:rsidR="00694FDF" w:rsidRPr="005A503F">
        <w:t>,</w:t>
      </w:r>
      <w:r w:rsidR="0020334D" w:rsidRPr="005A503F">
        <w:t>8</w:t>
      </w:r>
      <w:r w:rsidRPr="005A503F">
        <w:t xml:space="preserve">  млн.</w:t>
      </w:r>
      <w:r w:rsidR="00B802CB" w:rsidRPr="005A503F">
        <w:t> </w:t>
      </w:r>
      <w:r w:rsidRPr="005A503F">
        <w:t>лист.</w:t>
      </w:r>
      <w:r w:rsidR="00B802CB" w:rsidRPr="005A503F">
        <w:t> </w:t>
      </w:r>
      <w:r w:rsidRPr="005A503F">
        <w:t>оттисков</w:t>
      </w:r>
      <w:r w:rsidR="00F32DE3" w:rsidRPr="005A503F">
        <w:t xml:space="preserve"> (в 2012 году – </w:t>
      </w:r>
      <w:r w:rsidR="0091423B" w:rsidRPr="005A503F">
        <w:t>5,5</w:t>
      </w:r>
      <w:r w:rsidR="00F32DE3" w:rsidRPr="005A503F">
        <w:t xml:space="preserve"> млн.</w:t>
      </w:r>
      <w:r w:rsidR="00B802CB" w:rsidRPr="005A503F">
        <w:t> </w:t>
      </w:r>
      <w:r w:rsidR="00F32DE3" w:rsidRPr="005A503F">
        <w:t>лист.</w:t>
      </w:r>
      <w:r w:rsidR="00B802CB" w:rsidRPr="005A503F">
        <w:t> </w:t>
      </w:r>
      <w:r w:rsidR="00F32DE3" w:rsidRPr="005A503F">
        <w:t>оттисков)</w:t>
      </w:r>
      <w:r w:rsidRPr="005A503F">
        <w:t xml:space="preserve">. </w:t>
      </w:r>
    </w:p>
    <w:p w:rsidR="0091423B" w:rsidRPr="005A503F" w:rsidRDefault="00694FDF" w:rsidP="00D21CD6">
      <w:pPr>
        <w:ind w:firstLine="709"/>
        <w:jc w:val="both"/>
        <w:rPr>
          <w:color w:val="000000"/>
        </w:rPr>
      </w:pPr>
      <w:r w:rsidRPr="005A503F">
        <w:rPr>
          <w:color w:val="000000"/>
        </w:rPr>
        <w:t xml:space="preserve">Снижение объемов полиграфической продукции произошло </w:t>
      </w:r>
      <w:r w:rsidR="0091423B" w:rsidRPr="005A503F">
        <w:rPr>
          <w:color w:val="000000"/>
        </w:rPr>
        <w:t xml:space="preserve">в связи с </w:t>
      </w:r>
      <w:r w:rsidRPr="005A503F">
        <w:rPr>
          <w:color w:val="000000"/>
        </w:rPr>
        <w:t xml:space="preserve"> </w:t>
      </w:r>
      <w:r w:rsidR="0091423B" w:rsidRPr="005A503F">
        <w:rPr>
          <w:color w:val="000000"/>
        </w:rPr>
        <w:t>реорганизацией  типографии, в результате которой оперативная полиграфия, а именно печать изоизданий выведена в малый бизнес; п</w:t>
      </w:r>
      <w:r w:rsidR="00F32DE3" w:rsidRPr="005A503F">
        <w:rPr>
          <w:color w:val="000000"/>
        </w:rPr>
        <w:t>рекращением печати  и уменьшением тиражности ряда газет</w:t>
      </w:r>
      <w:r w:rsidR="00E352D5" w:rsidRPr="005A503F">
        <w:rPr>
          <w:color w:val="000000"/>
        </w:rPr>
        <w:t>. В 2013 году из выпускаемого перечня журналов исключены регистрационные журналы</w:t>
      </w:r>
      <w:r w:rsidR="00EB7102" w:rsidRPr="005A503F">
        <w:rPr>
          <w:color w:val="000000"/>
        </w:rPr>
        <w:t>.</w:t>
      </w:r>
      <w:r w:rsidR="00A3244C" w:rsidRPr="005A503F">
        <w:rPr>
          <w:color w:val="000000"/>
        </w:rPr>
        <w:t xml:space="preserve"> </w:t>
      </w:r>
    </w:p>
    <w:p w:rsidR="0020334D" w:rsidRPr="005A503F" w:rsidRDefault="0020334D" w:rsidP="00D21CD6">
      <w:pPr>
        <w:ind w:firstLine="709"/>
        <w:jc w:val="both"/>
        <w:rPr>
          <w:color w:val="000000"/>
        </w:rPr>
      </w:pPr>
      <w:r w:rsidRPr="005A503F">
        <w:rPr>
          <w:color w:val="000000"/>
        </w:rPr>
        <w:t>В отчетном году на типографии введено в эксплуатацию приобретенное в конце 2012 года оборудование, которое позволило увеличить производительность, сократило потери времени в производственном цикле, автоматизировало технологические операции по вкладке.</w:t>
      </w:r>
    </w:p>
    <w:p w:rsidR="007A1F6A" w:rsidRPr="005A503F" w:rsidRDefault="007A1F6A" w:rsidP="00D21CD6">
      <w:pPr>
        <w:ind w:firstLine="709"/>
        <w:jc w:val="both"/>
        <w:rPr>
          <w:i/>
        </w:rPr>
      </w:pPr>
      <w:proofErr w:type="gramStart"/>
      <w:r w:rsidRPr="005A503F">
        <w:rPr>
          <w:i/>
        </w:rPr>
        <w:t>п</w:t>
      </w:r>
      <w:proofErr w:type="gramEnd"/>
      <w:r w:rsidRPr="005A503F">
        <w:rPr>
          <w:i/>
        </w:rPr>
        <w:t>о «производствам химических, резиновых и пластмассовых изделий»: обновление мощностей, наращивание  производства основных химических веществ (промышленных газов), фармацевтических препаратов, материалов и изделий медицинского  назначения.</w:t>
      </w:r>
    </w:p>
    <w:p w:rsidR="007A1F6A" w:rsidRPr="005A503F" w:rsidRDefault="00A057E3" w:rsidP="00D21CD6">
      <w:pPr>
        <w:ind w:firstLine="709"/>
        <w:jc w:val="both"/>
      </w:pPr>
      <w:r w:rsidRPr="005A503F">
        <w:t xml:space="preserve">По </w:t>
      </w:r>
      <w:r w:rsidR="00B802CB" w:rsidRPr="005A503F">
        <w:t>итогам</w:t>
      </w:r>
      <w:r w:rsidR="007A1F6A" w:rsidRPr="005A503F">
        <w:t xml:space="preserve"> 201</w:t>
      </w:r>
      <w:r w:rsidR="003C23DD" w:rsidRPr="005A503F">
        <w:t>3</w:t>
      </w:r>
      <w:r w:rsidR="007A1F6A" w:rsidRPr="005A503F">
        <w:t xml:space="preserve"> год</w:t>
      </w:r>
      <w:r w:rsidR="00B802CB" w:rsidRPr="005A503F">
        <w:t>а</w:t>
      </w:r>
      <w:r w:rsidR="007A1F6A" w:rsidRPr="005A503F">
        <w:t xml:space="preserve"> индекс физического объема отраслей составил </w:t>
      </w:r>
      <w:r w:rsidR="00D34171" w:rsidRPr="005A503F">
        <w:t>81,9</w:t>
      </w:r>
      <w:r w:rsidR="007A1F6A" w:rsidRPr="005A503F">
        <w:t xml:space="preserve"> %, индекс цен -  10</w:t>
      </w:r>
      <w:r w:rsidR="0063390D" w:rsidRPr="005A503F">
        <w:t>7,0</w:t>
      </w:r>
      <w:r w:rsidR="007A1F6A" w:rsidRPr="005A503F">
        <w:t xml:space="preserve"> %. Реализовано продукции на сумму </w:t>
      </w:r>
      <w:r w:rsidR="00D34171" w:rsidRPr="005A503F">
        <w:t>4,7</w:t>
      </w:r>
      <w:r w:rsidR="007A1F6A" w:rsidRPr="005A503F">
        <w:t xml:space="preserve"> млн.</w:t>
      </w:r>
      <w:r w:rsidR="00B802CB" w:rsidRPr="005A503F">
        <w:t> </w:t>
      </w:r>
      <w:r w:rsidR="007A1F6A" w:rsidRPr="005A503F">
        <w:t>рублей (в 201</w:t>
      </w:r>
      <w:r w:rsidR="003C23DD" w:rsidRPr="005A503F">
        <w:t>2</w:t>
      </w:r>
      <w:r w:rsidR="007A1F6A" w:rsidRPr="005A503F">
        <w:t xml:space="preserve"> году  - </w:t>
      </w:r>
      <w:r w:rsidR="0063390D" w:rsidRPr="005A503F">
        <w:t xml:space="preserve"> </w:t>
      </w:r>
      <w:r w:rsidR="00086A49" w:rsidRPr="005A503F">
        <w:t>5,4</w:t>
      </w:r>
      <w:r w:rsidR="007A1F6A" w:rsidRPr="005A503F">
        <w:t xml:space="preserve"> млн.</w:t>
      </w:r>
      <w:r w:rsidR="00B802CB" w:rsidRPr="005A503F">
        <w:t> </w:t>
      </w:r>
      <w:r w:rsidR="007A1F6A" w:rsidRPr="005A503F">
        <w:t>рублей)</w:t>
      </w:r>
      <w:r w:rsidR="00086A49" w:rsidRPr="005A503F">
        <w:t>.</w:t>
      </w:r>
      <w:r w:rsidR="007A1F6A" w:rsidRPr="005A503F">
        <w:t xml:space="preserve"> </w:t>
      </w:r>
    </w:p>
    <w:p w:rsidR="007A1F6A" w:rsidRPr="005A503F" w:rsidRDefault="007A1F6A" w:rsidP="00D21CD6">
      <w:pPr>
        <w:ind w:firstLine="709"/>
        <w:jc w:val="both"/>
      </w:pPr>
      <w:r w:rsidRPr="005A503F">
        <w:t xml:space="preserve">По сектору подсобных хозяйств крупных и средних  предприятий выпуск формовых </w:t>
      </w:r>
      <w:proofErr w:type="spellStart"/>
      <w:proofErr w:type="gramStart"/>
      <w:r w:rsidRPr="005A503F">
        <w:t>резино</w:t>
      </w:r>
      <w:proofErr w:type="spellEnd"/>
      <w:r w:rsidRPr="005A503F">
        <w:t>-технических</w:t>
      </w:r>
      <w:proofErr w:type="gramEnd"/>
      <w:r w:rsidRPr="005A503F">
        <w:t xml:space="preserve"> изделий составил 2</w:t>
      </w:r>
      <w:r w:rsidR="00086A49" w:rsidRPr="005A503F">
        <w:t>4,2</w:t>
      </w:r>
      <w:r w:rsidRPr="005A503F">
        <w:t xml:space="preserve"> тонн (в 201</w:t>
      </w:r>
      <w:r w:rsidR="00086A49" w:rsidRPr="005A503F">
        <w:t>2</w:t>
      </w:r>
      <w:r w:rsidRPr="005A503F">
        <w:t xml:space="preserve"> году – 2</w:t>
      </w:r>
      <w:r w:rsidR="00086A49" w:rsidRPr="005A503F">
        <w:t>3,7</w:t>
      </w:r>
      <w:r w:rsidRPr="005A503F">
        <w:t xml:space="preserve"> тонны).</w:t>
      </w:r>
    </w:p>
    <w:p w:rsidR="007A1F6A" w:rsidRPr="005A503F" w:rsidRDefault="007A1F6A" w:rsidP="00D21CD6">
      <w:pPr>
        <w:ind w:firstLine="709"/>
        <w:jc w:val="both"/>
        <w:rPr>
          <w:i/>
        </w:rPr>
      </w:pPr>
      <w:r w:rsidRPr="005A503F">
        <w:rPr>
          <w:i/>
        </w:rPr>
        <w:t xml:space="preserve">по «производству прочих неметаллических минеральных продуктов»: сохранение динамики выпуска строительных материалов на достигнутом уровне, развитие на базе современных технологий производства по выпуску высококачественных стройматериалов, плит и других изделий из железобетона. </w:t>
      </w:r>
    </w:p>
    <w:p w:rsidR="00C2152B" w:rsidRPr="005A503F" w:rsidRDefault="00B802CB" w:rsidP="00D21CD6">
      <w:pPr>
        <w:ind w:firstLine="709"/>
        <w:jc w:val="both"/>
      </w:pPr>
      <w:r w:rsidRPr="005A503F">
        <w:t>З</w:t>
      </w:r>
      <w:r w:rsidR="007A1F6A" w:rsidRPr="005A503F">
        <w:t xml:space="preserve">а отчетный год индекс физического объема по </w:t>
      </w:r>
      <w:r w:rsidR="00A057E3" w:rsidRPr="005A503F">
        <w:t xml:space="preserve">крупным и средним </w:t>
      </w:r>
      <w:r w:rsidR="007A1F6A" w:rsidRPr="005A503F">
        <w:t xml:space="preserve">предприятиям стройиндустрии составил </w:t>
      </w:r>
      <w:r w:rsidR="00C2152B" w:rsidRPr="005A503F">
        <w:t>103,5</w:t>
      </w:r>
      <w:r w:rsidR="007A1F6A" w:rsidRPr="005A503F">
        <w:t xml:space="preserve"> %, индекс цен </w:t>
      </w:r>
      <w:r w:rsidR="00D34171" w:rsidRPr="005A503F">
        <w:t>–</w:t>
      </w:r>
      <w:r w:rsidR="007A1F6A" w:rsidRPr="005A503F">
        <w:t xml:space="preserve"> </w:t>
      </w:r>
      <w:r w:rsidR="00D34171" w:rsidRPr="005A503F">
        <w:t>106,1</w:t>
      </w:r>
      <w:r w:rsidR="007A1F6A" w:rsidRPr="005A503F">
        <w:t xml:space="preserve"> %. Произведено продукции на сумму </w:t>
      </w:r>
      <w:r w:rsidR="00D34171" w:rsidRPr="005A503F">
        <w:t>2485,1</w:t>
      </w:r>
      <w:r w:rsidR="007A1F6A" w:rsidRPr="005A503F">
        <w:t xml:space="preserve"> млн.</w:t>
      </w:r>
      <w:r w:rsidRPr="005A503F">
        <w:t> </w:t>
      </w:r>
      <w:r w:rsidR="007A1F6A" w:rsidRPr="005A503F">
        <w:t>рублей (в 201</w:t>
      </w:r>
      <w:r w:rsidR="00C2152B" w:rsidRPr="005A503F">
        <w:t>2</w:t>
      </w:r>
      <w:r w:rsidR="007A1F6A" w:rsidRPr="005A503F">
        <w:t xml:space="preserve"> году – </w:t>
      </w:r>
      <w:r w:rsidR="00C2152B" w:rsidRPr="005A503F">
        <w:t>2264,5 млн.</w:t>
      </w:r>
      <w:r w:rsidRPr="005A503F">
        <w:t> </w:t>
      </w:r>
      <w:r w:rsidR="00C2152B" w:rsidRPr="005A503F">
        <w:t>рублей).</w:t>
      </w:r>
    </w:p>
    <w:p w:rsidR="007A1F6A" w:rsidRPr="005A503F" w:rsidRDefault="007A1F6A" w:rsidP="00D21CD6">
      <w:pPr>
        <w:ind w:firstLine="709"/>
        <w:jc w:val="both"/>
      </w:pPr>
      <w:r w:rsidRPr="005A503F">
        <w:t xml:space="preserve">Ведущие промышленные предприятия стройиндустрии города -  </w:t>
      </w:r>
      <w:r w:rsidR="00C2152B" w:rsidRPr="005A503F">
        <w:t xml:space="preserve">                              </w:t>
      </w:r>
      <w:r w:rsidRPr="005A503F">
        <w:t xml:space="preserve">ОАО «Завод </w:t>
      </w:r>
      <w:proofErr w:type="spellStart"/>
      <w:r w:rsidRPr="005A503F">
        <w:t>промстройдеталей</w:t>
      </w:r>
      <w:proofErr w:type="spellEnd"/>
      <w:r w:rsidRPr="005A503F">
        <w:t xml:space="preserve">» и ОАО «Завод ЖБИ». </w:t>
      </w:r>
      <w:proofErr w:type="gramStart"/>
      <w:r w:rsidRPr="005A503F">
        <w:t xml:space="preserve">Выпуск продукции в натуральном выражении: сборный железобетон </w:t>
      </w:r>
      <w:r w:rsidR="00C2152B" w:rsidRPr="005A503F">
        <w:t>–</w:t>
      </w:r>
      <w:r w:rsidRPr="005A503F">
        <w:t xml:space="preserve"> 2</w:t>
      </w:r>
      <w:r w:rsidR="00C2152B" w:rsidRPr="005A503F">
        <w:t>75,2</w:t>
      </w:r>
      <w:r w:rsidRPr="005A503F">
        <w:t xml:space="preserve"> тыс.</w:t>
      </w:r>
      <w:r w:rsidR="00B802CB" w:rsidRPr="005A503F">
        <w:t> </w:t>
      </w:r>
      <w:r w:rsidRPr="005A503F">
        <w:t>куб.</w:t>
      </w:r>
      <w:r w:rsidR="00B802CB" w:rsidRPr="005A503F">
        <w:t> </w:t>
      </w:r>
      <w:r w:rsidRPr="005A503F">
        <w:t>метров (в 201</w:t>
      </w:r>
      <w:r w:rsidR="00C2152B" w:rsidRPr="005A503F">
        <w:t>2</w:t>
      </w:r>
      <w:r w:rsidRPr="005A503F">
        <w:t xml:space="preserve"> году </w:t>
      </w:r>
      <w:r w:rsidR="00C2152B" w:rsidRPr="005A503F">
        <w:t>–</w:t>
      </w:r>
      <w:r w:rsidRPr="005A503F">
        <w:t xml:space="preserve"> 2</w:t>
      </w:r>
      <w:r w:rsidR="00C2152B" w:rsidRPr="005A503F">
        <w:t xml:space="preserve">66,0 </w:t>
      </w:r>
      <w:r w:rsidRPr="005A503F">
        <w:t>тыс.</w:t>
      </w:r>
      <w:r w:rsidR="00B802CB" w:rsidRPr="005A503F">
        <w:t> </w:t>
      </w:r>
      <w:r w:rsidRPr="005A503F">
        <w:t>куб.</w:t>
      </w:r>
      <w:r w:rsidR="00B802CB" w:rsidRPr="005A503F">
        <w:t> </w:t>
      </w:r>
      <w:r w:rsidRPr="005A503F">
        <w:t xml:space="preserve">м), в том числе изделия КПД </w:t>
      </w:r>
      <w:r w:rsidR="00C2152B" w:rsidRPr="005A503F">
        <w:t>–</w:t>
      </w:r>
      <w:r w:rsidRPr="005A503F">
        <w:t xml:space="preserve"> </w:t>
      </w:r>
      <w:r w:rsidR="00C2152B" w:rsidRPr="005A503F">
        <w:t>105,9</w:t>
      </w:r>
      <w:r w:rsidRPr="005A503F">
        <w:t xml:space="preserve"> тыс.</w:t>
      </w:r>
      <w:r w:rsidR="00B802CB" w:rsidRPr="005A503F">
        <w:t> </w:t>
      </w:r>
      <w:r w:rsidRPr="005A503F">
        <w:t>куб.</w:t>
      </w:r>
      <w:r w:rsidR="00B802CB" w:rsidRPr="005A503F">
        <w:t> </w:t>
      </w:r>
      <w:r w:rsidRPr="005A503F">
        <w:t>м (в 201</w:t>
      </w:r>
      <w:r w:rsidR="00C2152B" w:rsidRPr="005A503F">
        <w:t>2</w:t>
      </w:r>
      <w:r w:rsidRPr="005A503F">
        <w:t xml:space="preserve"> году -  9</w:t>
      </w:r>
      <w:r w:rsidR="00C2152B" w:rsidRPr="005A503F">
        <w:t>0</w:t>
      </w:r>
      <w:r w:rsidRPr="005A503F">
        <w:t>,</w:t>
      </w:r>
      <w:r w:rsidR="00C2152B" w:rsidRPr="005A503F">
        <w:t xml:space="preserve">4 </w:t>
      </w:r>
      <w:r w:rsidRPr="005A503F">
        <w:t>тыс.</w:t>
      </w:r>
      <w:r w:rsidR="00B802CB" w:rsidRPr="005A503F">
        <w:t> </w:t>
      </w:r>
      <w:r w:rsidRPr="005A503F">
        <w:t>куб.</w:t>
      </w:r>
      <w:r w:rsidR="00B802CB" w:rsidRPr="005A503F">
        <w:t> </w:t>
      </w:r>
      <w:r w:rsidRPr="005A503F">
        <w:t>м)</w:t>
      </w:r>
      <w:proofErr w:type="gramEnd"/>
    </w:p>
    <w:p w:rsidR="007F63FB" w:rsidRPr="005A503F" w:rsidRDefault="00A057E3" w:rsidP="00D21CD6">
      <w:pPr>
        <w:ind w:firstLine="709"/>
        <w:jc w:val="both"/>
        <w:rPr>
          <w:color w:val="000000"/>
        </w:rPr>
      </w:pPr>
      <w:proofErr w:type="gramStart"/>
      <w:r w:rsidRPr="005A503F">
        <w:rPr>
          <w:color w:val="000000"/>
        </w:rPr>
        <w:t>Рост</w:t>
      </w:r>
      <w:r w:rsidR="007F63FB" w:rsidRPr="005A503F">
        <w:rPr>
          <w:color w:val="000000"/>
        </w:rPr>
        <w:t xml:space="preserve"> объемов строительной </w:t>
      </w:r>
      <w:r w:rsidRPr="005A503F">
        <w:rPr>
          <w:color w:val="000000"/>
        </w:rPr>
        <w:t>продукции произошел</w:t>
      </w:r>
      <w:r w:rsidR="007F63FB" w:rsidRPr="005A503F">
        <w:rPr>
          <w:color w:val="000000"/>
        </w:rPr>
        <w:t xml:space="preserve"> в </w:t>
      </w:r>
      <w:r w:rsidR="00310098" w:rsidRPr="005A503F">
        <w:rPr>
          <w:color w:val="000000"/>
        </w:rPr>
        <w:t>связи с</w:t>
      </w:r>
      <w:r w:rsidR="00C711F3" w:rsidRPr="005A503F">
        <w:rPr>
          <w:color w:val="000000"/>
        </w:rPr>
        <w:t xml:space="preserve"> </w:t>
      </w:r>
      <w:r w:rsidR="007F63FB" w:rsidRPr="005A503F">
        <w:rPr>
          <w:color w:val="000000"/>
        </w:rPr>
        <w:t xml:space="preserve">заключением </w:t>
      </w:r>
      <w:r w:rsidR="00C711F3" w:rsidRPr="005A503F">
        <w:rPr>
          <w:color w:val="000000"/>
        </w:rPr>
        <w:t xml:space="preserve">в 2013 году новых </w:t>
      </w:r>
      <w:r w:rsidR="007F63FB" w:rsidRPr="005A503F">
        <w:rPr>
          <w:color w:val="000000"/>
        </w:rPr>
        <w:t>договор</w:t>
      </w:r>
      <w:r w:rsidR="00C711F3" w:rsidRPr="005A503F">
        <w:rPr>
          <w:color w:val="000000"/>
        </w:rPr>
        <w:t>ов на поставку сборного железобетона</w:t>
      </w:r>
      <w:r w:rsidR="00EE07E9" w:rsidRPr="005A503F">
        <w:rPr>
          <w:color w:val="000000"/>
        </w:rPr>
        <w:t xml:space="preserve"> (</w:t>
      </w:r>
      <w:r w:rsidR="00C711F3" w:rsidRPr="005A503F">
        <w:rPr>
          <w:color w:val="000000"/>
        </w:rPr>
        <w:t xml:space="preserve">в </w:t>
      </w:r>
      <w:proofErr w:type="spellStart"/>
      <w:r w:rsidR="00C711F3" w:rsidRPr="005A503F">
        <w:rPr>
          <w:color w:val="000000"/>
        </w:rPr>
        <w:t>т</w:t>
      </w:r>
      <w:r w:rsidR="00EE07E9" w:rsidRPr="005A503F">
        <w:rPr>
          <w:color w:val="000000"/>
        </w:rPr>
        <w:t>.ч</w:t>
      </w:r>
      <w:proofErr w:type="spellEnd"/>
      <w:r w:rsidR="00EE07E9" w:rsidRPr="005A503F">
        <w:rPr>
          <w:color w:val="000000"/>
        </w:rPr>
        <w:t>.</w:t>
      </w:r>
      <w:r w:rsidR="00C711F3" w:rsidRPr="005A503F">
        <w:rPr>
          <w:color w:val="000000"/>
        </w:rPr>
        <w:t xml:space="preserve"> изделий </w:t>
      </w:r>
      <w:r w:rsidR="00310098" w:rsidRPr="005A503F">
        <w:rPr>
          <w:color w:val="000000"/>
        </w:rPr>
        <w:t>КПД) между</w:t>
      </w:r>
      <w:r w:rsidR="00C711F3" w:rsidRPr="005A503F">
        <w:rPr>
          <w:color w:val="000000"/>
        </w:rPr>
        <w:t xml:space="preserve"> ОАО «Завод </w:t>
      </w:r>
      <w:r w:rsidR="00310098" w:rsidRPr="005A503F">
        <w:rPr>
          <w:color w:val="000000"/>
        </w:rPr>
        <w:t>ЖБИ» и</w:t>
      </w:r>
      <w:r w:rsidR="00C711F3" w:rsidRPr="005A503F">
        <w:rPr>
          <w:color w:val="000000"/>
        </w:rPr>
        <w:t xml:space="preserve"> дочерним предприятием </w:t>
      </w:r>
      <w:r w:rsidRPr="005A503F">
        <w:rPr>
          <w:color w:val="000000"/>
        </w:rPr>
        <w:t xml:space="preserve"> </w:t>
      </w:r>
      <w:r w:rsidR="00C711F3" w:rsidRPr="005A503F">
        <w:rPr>
          <w:color w:val="000000"/>
        </w:rPr>
        <w:t>ООО «</w:t>
      </w:r>
      <w:proofErr w:type="spellStart"/>
      <w:r w:rsidR="00C711F3" w:rsidRPr="005A503F">
        <w:rPr>
          <w:color w:val="000000"/>
        </w:rPr>
        <w:t>Сибжилстрой</w:t>
      </w:r>
      <w:proofErr w:type="spellEnd"/>
      <w:r w:rsidR="00C711F3" w:rsidRPr="005A503F">
        <w:rPr>
          <w:color w:val="000000"/>
        </w:rPr>
        <w:t>», входящ</w:t>
      </w:r>
      <w:r w:rsidR="00012944" w:rsidRPr="005A503F">
        <w:rPr>
          <w:color w:val="000000"/>
        </w:rPr>
        <w:t>и</w:t>
      </w:r>
      <w:r w:rsidR="00C711F3" w:rsidRPr="005A503F">
        <w:rPr>
          <w:color w:val="000000"/>
        </w:rPr>
        <w:t xml:space="preserve">м в группу </w:t>
      </w:r>
      <w:r w:rsidR="00310098" w:rsidRPr="005A503F">
        <w:rPr>
          <w:color w:val="000000"/>
        </w:rPr>
        <w:t>компаний ЗАО</w:t>
      </w:r>
      <w:r w:rsidR="00C711F3" w:rsidRPr="005A503F">
        <w:rPr>
          <w:color w:val="000000"/>
        </w:rPr>
        <w:t xml:space="preserve"> «</w:t>
      </w:r>
      <w:proofErr w:type="spellStart"/>
      <w:r w:rsidR="00C711F3" w:rsidRPr="005A503F">
        <w:rPr>
          <w:color w:val="000000"/>
        </w:rPr>
        <w:t>Сибпромстрой</w:t>
      </w:r>
      <w:proofErr w:type="spellEnd"/>
      <w:r w:rsidR="00C711F3" w:rsidRPr="005A503F">
        <w:rPr>
          <w:color w:val="000000"/>
        </w:rPr>
        <w:t>»</w:t>
      </w:r>
      <w:r w:rsidR="003D4893" w:rsidRPr="005A503F">
        <w:rPr>
          <w:color w:val="000000"/>
        </w:rPr>
        <w:t>,</w:t>
      </w:r>
      <w:r w:rsidR="00EE07E9" w:rsidRPr="005A503F">
        <w:rPr>
          <w:color w:val="000000"/>
        </w:rPr>
        <w:t xml:space="preserve"> для строительства объектов в Московской области</w:t>
      </w:r>
      <w:r w:rsidR="008E70B5" w:rsidRPr="005A503F">
        <w:rPr>
          <w:color w:val="000000"/>
        </w:rPr>
        <w:t xml:space="preserve">, </w:t>
      </w:r>
      <w:r w:rsidR="00EE07E9" w:rsidRPr="005A503F">
        <w:rPr>
          <w:color w:val="000000"/>
        </w:rPr>
        <w:t>и ООО «Компания СГС» для строительства объектов в г.</w:t>
      </w:r>
      <w:r w:rsidR="00012944" w:rsidRPr="005A503F">
        <w:rPr>
          <w:color w:val="000000"/>
        </w:rPr>
        <w:t> </w:t>
      </w:r>
      <w:r w:rsidR="00EE07E9" w:rsidRPr="005A503F">
        <w:rPr>
          <w:color w:val="000000"/>
        </w:rPr>
        <w:t xml:space="preserve"> Нефтеюганске.</w:t>
      </w:r>
      <w:proofErr w:type="gramEnd"/>
    </w:p>
    <w:p w:rsidR="007A1F6A" w:rsidRPr="005A503F" w:rsidRDefault="007A1F6A" w:rsidP="00D21CD6">
      <w:pPr>
        <w:ind w:firstLine="709"/>
        <w:jc w:val="both"/>
        <w:rPr>
          <w:i/>
        </w:rPr>
      </w:pPr>
      <w:r w:rsidRPr="005A503F">
        <w:rPr>
          <w:i/>
        </w:rPr>
        <w:t xml:space="preserve">по «производству готовых металлических изделий»: обеспечение бесперебойного производства и поставки металлоизделий, </w:t>
      </w:r>
      <w:proofErr w:type="spellStart"/>
      <w:r w:rsidRPr="005A503F">
        <w:rPr>
          <w:i/>
        </w:rPr>
        <w:t>металлоформ</w:t>
      </w:r>
      <w:proofErr w:type="spellEnd"/>
      <w:r w:rsidRPr="005A503F">
        <w:rPr>
          <w:i/>
        </w:rPr>
        <w:t xml:space="preserve"> и металлоконструкций для существующих мощностей строительного комплекса, городского хозяйства, других производств экономической деятельности.</w:t>
      </w:r>
    </w:p>
    <w:p w:rsidR="007A1F6A" w:rsidRPr="005A503F" w:rsidRDefault="00054C07" w:rsidP="00D21CD6">
      <w:pPr>
        <w:ind w:firstLine="709"/>
        <w:jc w:val="both"/>
      </w:pPr>
      <w:r w:rsidRPr="005A503F">
        <w:t>З</w:t>
      </w:r>
      <w:r w:rsidR="007A1F6A" w:rsidRPr="005A503F">
        <w:t>а январь-декабрь 201</w:t>
      </w:r>
      <w:r w:rsidR="00C2152B" w:rsidRPr="005A503F">
        <w:t>3</w:t>
      </w:r>
      <w:r w:rsidR="007A1F6A" w:rsidRPr="005A503F">
        <w:t xml:space="preserve"> года индекс физическ</w:t>
      </w:r>
      <w:r w:rsidR="00D84B84" w:rsidRPr="005A503F">
        <w:t xml:space="preserve">ого объема составил </w:t>
      </w:r>
      <w:r w:rsidRPr="005A503F">
        <w:t>47,3</w:t>
      </w:r>
      <w:r w:rsidR="007A1F6A" w:rsidRPr="005A503F">
        <w:t xml:space="preserve"> %, индекс цен – 10</w:t>
      </w:r>
      <w:r w:rsidR="00D84B84" w:rsidRPr="005A503F">
        <w:t>1</w:t>
      </w:r>
      <w:r w:rsidR="007A1F6A" w:rsidRPr="005A503F">
        <w:t>,</w:t>
      </w:r>
      <w:r w:rsidR="00D84B84" w:rsidRPr="005A503F">
        <w:t>7</w:t>
      </w:r>
      <w:r w:rsidR="007A1F6A" w:rsidRPr="005A503F">
        <w:t xml:space="preserve"> %. Отгружено продукции </w:t>
      </w:r>
      <w:r w:rsidR="00D84B84" w:rsidRPr="005A503F">
        <w:t xml:space="preserve">по крупным и средним предприятиям </w:t>
      </w:r>
      <w:r w:rsidR="007A1F6A" w:rsidRPr="005A503F">
        <w:t xml:space="preserve">на сумму </w:t>
      </w:r>
      <w:r w:rsidRPr="005A503F">
        <w:t>15,9</w:t>
      </w:r>
      <w:r w:rsidR="007A1F6A" w:rsidRPr="005A503F">
        <w:t xml:space="preserve"> млн.</w:t>
      </w:r>
      <w:r w:rsidR="00012944" w:rsidRPr="005A503F">
        <w:t> </w:t>
      </w:r>
      <w:r w:rsidR="007A1F6A" w:rsidRPr="005A503F">
        <w:t>рублей (в 201</w:t>
      </w:r>
      <w:r w:rsidR="00D84B84" w:rsidRPr="005A503F">
        <w:t>2</w:t>
      </w:r>
      <w:r w:rsidR="007A1F6A" w:rsidRPr="005A503F">
        <w:t xml:space="preserve"> году  -  </w:t>
      </w:r>
      <w:r w:rsidR="00D84B84" w:rsidRPr="005A503F">
        <w:t>33,0 млн.</w:t>
      </w:r>
      <w:r w:rsidR="00012944" w:rsidRPr="005A503F">
        <w:t> </w:t>
      </w:r>
      <w:r w:rsidR="00D84B84" w:rsidRPr="005A503F">
        <w:t>рублей).</w:t>
      </w:r>
    </w:p>
    <w:p w:rsidR="007A1F6A" w:rsidRPr="005A503F" w:rsidRDefault="007A1F6A" w:rsidP="00D21CD6">
      <w:pPr>
        <w:ind w:firstLine="709"/>
        <w:jc w:val="both"/>
        <w:rPr>
          <w:i/>
        </w:rPr>
      </w:pPr>
      <w:r w:rsidRPr="005A503F">
        <w:rPr>
          <w:i/>
        </w:rPr>
        <w:t xml:space="preserve">по «производству машин, оборудования, электрооборудования и транспортных средств»: увеличение уровня загрузки имеющихся мощностей,  восстановление спроса на внутреннем рынке на услуги и работы производственного характера, развитие энергетической и судоремонтной сфер. </w:t>
      </w:r>
    </w:p>
    <w:p w:rsidR="007A1F6A" w:rsidRPr="005A503F" w:rsidRDefault="007A1F6A" w:rsidP="00D21CD6">
      <w:pPr>
        <w:ind w:firstLine="709"/>
        <w:jc w:val="both"/>
      </w:pPr>
      <w:r w:rsidRPr="005A503F">
        <w:t xml:space="preserve">За отчетный период индекс физического объема по отраслям составил  </w:t>
      </w:r>
      <w:r w:rsidR="00D84B84" w:rsidRPr="005A503F">
        <w:t xml:space="preserve">                   </w:t>
      </w:r>
      <w:r w:rsidR="00B80248" w:rsidRPr="005A503F">
        <w:t>88,7</w:t>
      </w:r>
      <w:r w:rsidRPr="005A503F">
        <w:t xml:space="preserve"> %, рост цен - 106,</w:t>
      </w:r>
      <w:r w:rsidR="00D84B84" w:rsidRPr="005A503F">
        <w:t>8</w:t>
      </w:r>
      <w:r w:rsidRPr="005A503F">
        <w:t xml:space="preserve"> %. </w:t>
      </w:r>
      <w:proofErr w:type="gramStart"/>
      <w:r w:rsidRPr="005A503F">
        <w:t>Предоставлено услуг и выполнено</w:t>
      </w:r>
      <w:proofErr w:type="gramEnd"/>
      <w:r w:rsidRPr="005A503F">
        <w:t xml:space="preserve"> работ  производственного характера на сумму  </w:t>
      </w:r>
      <w:r w:rsidR="00B80248" w:rsidRPr="005A503F">
        <w:t>1372</w:t>
      </w:r>
      <w:r w:rsidRPr="005A503F">
        <w:t xml:space="preserve"> млн.</w:t>
      </w:r>
      <w:r w:rsidR="00012944" w:rsidRPr="005A503F">
        <w:t> </w:t>
      </w:r>
      <w:r w:rsidRPr="005A503F">
        <w:t>рублей (в 201</w:t>
      </w:r>
      <w:r w:rsidR="00D84B84" w:rsidRPr="005A503F">
        <w:t>2</w:t>
      </w:r>
      <w:r w:rsidRPr="005A503F">
        <w:t xml:space="preserve"> году – 1</w:t>
      </w:r>
      <w:r w:rsidR="00D84B84" w:rsidRPr="005A503F">
        <w:t xml:space="preserve">448,4  </w:t>
      </w:r>
      <w:r w:rsidRPr="005A503F">
        <w:t>млн.</w:t>
      </w:r>
      <w:r w:rsidR="00012944" w:rsidRPr="005A503F">
        <w:t> </w:t>
      </w:r>
      <w:r w:rsidRPr="005A503F">
        <w:t xml:space="preserve">рублей). </w:t>
      </w:r>
    </w:p>
    <w:p w:rsidR="007A1F6A" w:rsidRPr="005A503F" w:rsidRDefault="007A1F6A" w:rsidP="00D21CD6">
      <w:pPr>
        <w:ind w:firstLine="709"/>
        <w:jc w:val="both"/>
      </w:pPr>
      <w:r w:rsidRPr="005A503F">
        <w:t xml:space="preserve">В структуре промышленного производства города организации, осуществляющие производство и распределение электроэнергии, газа и воды занимают более </w:t>
      </w:r>
      <w:r w:rsidR="007F7AC8" w:rsidRPr="005A503F">
        <w:t>87</w:t>
      </w:r>
      <w:r w:rsidR="00B80248" w:rsidRPr="005A503F">
        <w:t>,8</w:t>
      </w:r>
      <w:r w:rsidRPr="005A503F">
        <w:t xml:space="preserve"> %. </w:t>
      </w:r>
    </w:p>
    <w:p w:rsidR="007F7AC8" w:rsidRPr="005A503F" w:rsidRDefault="00135272" w:rsidP="00D21CD6">
      <w:pPr>
        <w:ind w:firstLine="709"/>
        <w:jc w:val="both"/>
      </w:pPr>
      <w:r w:rsidRPr="005A503F">
        <w:t>За</w:t>
      </w:r>
      <w:r w:rsidR="007F7AC8" w:rsidRPr="005A503F">
        <w:t xml:space="preserve">  2013 год о</w:t>
      </w:r>
      <w:r w:rsidR="007A1F6A" w:rsidRPr="005A503F">
        <w:t xml:space="preserve">бъем отгруженной продукции по </w:t>
      </w:r>
      <w:proofErr w:type="spellStart"/>
      <w:r w:rsidR="007A1F6A" w:rsidRPr="005A503F">
        <w:t>энергопроизводствам</w:t>
      </w:r>
      <w:proofErr w:type="spellEnd"/>
      <w:r w:rsidR="007F7AC8" w:rsidRPr="005A503F">
        <w:t xml:space="preserve"> крупным</w:t>
      </w:r>
      <w:r w:rsidR="00012944" w:rsidRPr="005A503F">
        <w:t>и</w:t>
      </w:r>
      <w:r w:rsidR="007F7AC8" w:rsidRPr="005A503F">
        <w:t xml:space="preserve"> и средним</w:t>
      </w:r>
      <w:r w:rsidR="00012944" w:rsidRPr="005A503F">
        <w:t>и</w:t>
      </w:r>
      <w:r w:rsidR="007F7AC8" w:rsidRPr="005A503F">
        <w:t xml:space="preserve"> предприятиям</w:t>
      </w:r>
      <w:r w:rsidR="00012944" w:rsidRPr="005A503F">
        <w:t>и</w:t>
      </w:r>
      <w:r w:rsidR="007F7AC8" w:rsidRPr="005A503F">
        <w:t xml:space="preserve"> </w:t>
      </w:r>
      <w:r w:rsidR="007A1F6A" w:rsidRPr="005A503F">
        <w:t xml:space="preserve">составил </w:t>
      </w:r>
      <w:r w:rsidR="0015292F" w:rsidRPr="005A503F">
        <w:t xml:space="preserve">88393,4 </w:t>
      </w:r>
      <w:r w:rsidR="007A1F6A" w:rsidRPr="005A503F">
        <w:t>млн.</w:t>
      </w:r>
      <w:r w:rsidR="00012944" w:rsidRPr="005A503F">
        <w:t> </w:t>
      </w:r>
      <w:r w:rsidR="007A1F6A" w:rsidRPr="005A503F">
        <w:t>рублей (в 201</w:t>
      </w:r>
      <w:r w:rsidR="007F7AC8" w:rsidRPr="005A503F">
        <w:t>2</w:t>
      </w:r>
      <w:r w:rsidR="007A1F6A" w:rsidRPr="005A503F">
        <w:t xml:space="preserve"> году -  8</w:t>
      </w:r>
      <w:r w:rsidR="007F7AC8" w:rsidRPr="005A503F">
        <w:t>4028,4</w:t>
      </w:r>
      <w:r w:rsidR="007A1F6A" w:rsidRPr="005A503F">
        <w:t xml:space="preserve"> млн.</w:t>
      </w:r>
      <w:r w:rsidR="00012944" w:rsidRPr="005A503F">
        <w:t> </w:t>
      </w:r>
      <w:r w:rsidR="007A1F6A" w:rsidRPr="005A503F">
        <w:t xml:space="preserve">рублей), индекс физического объема </w:t>
      </w:r>
      <w:r w:rsidR="007A1F6A" w:rsidRPr="005A503F">
        <w:lastRenderedPageBreak/>
        <w:t xml:space="preserve">– </w:t>
      </w:r>
      <w:r w:rsidR="007F7AC8" w:rsidRPr="005A503F">
        <w:t>99,0</w:t>
      </w:r>
      <w:r w:rsidR="007A1F6A" w:rsidRPr="005A503F">
        <w:t xml:space="preserve"> %, индекс цен – </w:t>
      </w:r>
      <w:r w:rsidR="007F7AC8" w:rsidRPr="005A503F">
        <w:t>106,</w:t>
      </w:r>
      <w:r w:rsidR="0015292F" w:rsidRPr="005A503F">
        <w:t>3</w:t>
      </w:r>
      <w:r w:rsidR="007A1F6A" w:rsidRPr="005A503F">
        <w:t xml:space="preserve"> %</w:t>
      </w:r>
      <w:r w:rsidR="007F7AC8" w:rsidRPr="005A503F">
        <w:t>.</w:t>
      </w:r>
      <w:r w:rsidR="007A1F6A" w:rsidRPr="005A503F">
        <w:t xml:space="preserve"> </w:t>
      </w:r>
    </w:p>
    <w:p w:rsidR="007A1F6A" w:rsidRPr="005A503F" w:rsidRDefault="007A1F6A" w:rsidP="00D21CD6">
      <w:pPr>
        <w:ind w:firstLine="709"/>
        <w:jc w:val="both"/>
      </w:pPr>
      <w:proofErr w:type="spellStart"/>
      <w:r w:rsidRPr="005A503F">
        <w:t>Сургутская</w:t>
      </w:r>
      <w:proofErr w:type="spellEnd"/>
      <w:r w:rsidRPr="005A503F">
        <w:t xml:space="preserve"> ГРЭС-1</w:t>
      </w:r>
      <w:r w:rsidR="007F7AC8" w:rsidRPr="005A503F">
        <w:t xml:space="preserve"> </w:t>
      </w:r>
      <w:r w:rsidRPr="005A503F">
        <w:t xml:space="preserve">и </w:t>
      </w:r>
      <w:proofErr w:type="spellStart"/>
      <w:r w:rsidRPr="005A503F">
        <w:t>Сургутская</w:t>
      </w:r>
      <w:proofErr w:type="spellEnd"/>
      <w:r w:rsidRPr="005A503F">
        <w:t xml:space="preserve"> ГРЭС-2, общая мощность которых составляет 8,9 </w:t>
      </w:r>
      <w:proofErr w:type="spellStart"/>
      <w:r w:rsidRPr="005A503F">
        <w:t>тыс</w:t>
      </w:r>
      <w:proofErr w:type="gramStart"/>
      <w:r w:rsidRPr="005A503F">
        <w:t>.М</w:t>
      </w:r>
      <w:proofErr w:type="gramEnd"/>
      <w:r w:rsidRPr="005A503F">
        <w:t>Вт</w:t>
      </w:r>
      <w:proofErr w:type="spellEnd"/>
      <w:r w:rsidRPr="005A503F">
        <w:t xml:space="preserve">, обеспечивают основную долю (более 75 %) выработки электроэнергии на территории региона. </w:t>
      </w:r>
    </w:p>
    <w:p w:rsidR="007A1F6A" w:rsidRPr="005A503F" w:rsidRDefault="007A1F6A" w:rsidP="00D21CD6">
      <w:pPr>
        <w:ind w:firstLine="709"/>
        <w:jc w:val="both"/>
      </w:pPr>
      <w:r w:rsidRPr="005A503F">
        <w:t>Производство в натуральном выражении и в процентах к уровню прошлого года составило: по электроэнергии – 6</w:t>
      </w:r>
      <w:r w:rsidR="007F7AC8" w:rsidRPr="005A503F">
        <w:t>2143,3</w:t>
      </w:r>
      <w:r w:rsidRPr="005A503F">
        <w:t xml:space="preserve"> млн. кВт-час, </w:t>
      </w:r>
      <w:r w:rsidR="007F7AC8" w:rsidRPr="005A503F">
        <w:t>98,6</w:t>
      </w:r>
      <w:r w:rsidRPr="005A503F">
        <w:t xml:space="preserve"> %</w:t>
      </w:r>
      <w:r w:rsidR="000614BD" w:rsidRPr="005A503F">
        <w:t xml:space="preserve"> (в 2012 году – 63001,1 млн. кВт-час)</w:t>
      </w:r>
      <w:r w:rsidRPr="005A503F">
        <w:t xml:space="preserve">, по </w:t>
      </w:r>
      <w:proofErr w:type="spellStart"/>
      <w:r w:rsidRPr="005A503F">
        <w:t>теплоэнергии</w:t>
      </w:r>
      <w:proofErr w:type="spellEnd"/>
      <w:r w:rsidRPr="005A503F">
        <w:t xml:space="preserve"> – </w:t>
      </w:r>
      <w:r w:rsidR="007F7AC8" w:rsidRPr="005A503F">
        <w:t>3646,9</w:t>
      </w:r>
      <w:r w:rsidRPr="005A503F">
        <w:t xml:space="preserve">  </w:t>
      </w:r>
      <w:proofErr w:type="spellStart"/>
      <w:r w:rsidRPr="005A503F">
        <w:t>тыс</w:t>
      </w:r>
      <w:proofErr w:type="gramStart"/>
      <w:r w:rsidRPr="005A503F">
        <w:t>.Г</w:t>
      </w:r>
      <w:proofErr w:type="gramEnd"/>
      <w:r w:rsidRPr="005A503F">
        <w:t>кал</w:t>
      </w:r>
      <w:proofErr w:type="spellEnd"/>
      <w:r w:rsidRPr="005A503F">
        <w:t>, 10</w:t>
      </w:r>
      <w:r w:rsidR="007F7AC8" w:rsidRPr="005A503F">
        <w:t>5</w:t>
      </w:r>
      <w:r w:rsidRPr="005A503F">
        <w:t>,</w:t>
      </w:r>
      <w:r w:rsidR="007F7AC8" w:rsidRPr="005A503F">
        <w:t>4</w:t>
      </w:r>
      <w:r w:rsidRPr="005A503F">
        <w:t xml:space="preserve"> %</w:t>
      </w:r>
      <w:r w:rsidR="000614BD" w:rsidRPr="005A503F">
        <w:t xml:space="preserve"> (в 2012 году – 3460,3 </w:t>
      </w:r>
      <w:proofErr w:type="spellStart"/>
      <w:r w:rsidR="000614BD" w:rsidRPr="005A503F">
        <w:t>тыс.Гкал</w:t>
      </w:r>
      <w:proofErr w:type="spellEnd"/>
      <w:r w:rsidR="000614BD" w:rsidRPr="005A503F">
        <w:t>)</w:t>
      </w:r>
      <w:r w:rsidRPr="005A503F">
        <w:t>.</w:t>
      </w:r>
    </w:p>
    <w:p w:rsidR="009860BF" w:rsidRPr="005A503F" w:rsidRDefault="009860BF" w:rsidP="00D21CD6">
      <w:pPr>
        <w:ind w:firstLine="709"/>
        <w:jc w:val="both"/>
      </w:pPr>
      <w:r w:rsidRPr="005A503F">
        <w:t xml:space="preserve">Снижение объемов выработки электроэнергии произошло за счет проведения  капитального ремонта конденсационных блоков, а также отключения  блоков в холодный резерв на </w:t>
      </w:r>
      <w:proofErr w:type="spellStart"/>
      <w:r w:rsidRPr="005A503F">
        <w:t>Сургутской</w:t>
      </w:r>
      <w:proofErr w:type="spellEnd"/>
      <w:r w:rsidRPr="005A503F">
        <w:t xml:space="preserve">  ГРЭС-1 по заданию системного администратора  ОАО «Э.ОН Россия».</w:t>
      </w:r>
    </w:p>
    <w:p w:rsidR="009860BF" w:rsidRPr="005A503F" w:rsidRDefault="00C72805" w:rsidP="00D21CD6">
      <w:pPr>
        <w:ind w:firstLine="709"/>
        <w:jc w:val="both"/>
      </w:pPr>
      <w:r w:rsidRPr="005A503F">
        <w:t>Рост</w:t>
      </w:r>
      <w:r w:rsidR="009860BF" w:rsidRPr="005A503F">
        <w:t xml:space="preserve"> объемов выработки </w:t>
      </w:r>
      <w:proofErr w:type="spellStart"/>
      <w:r w:rsidR="009860BF" w:rsidRPr="005A503F">
        <w:t>теплоэнергии</w:t>
      </w:r>
      <w:proofErr w:type="spellEnd"/>
      <w:r w:rsidR="009860BF" w:rsidRPr="005A503F">
        <w:t xml:space="preserve"> произош</w:t>
      </w:r>
      <w:r w:rsidRPr="005A503F">
        <w:t>ел</w:t>
      </w:r>
      <w:r w:rsidR="009860BF" w:rsidRPr="005A503F">
        <w:t xml:space="preserve"> за счет</w:t>
      </w:r>
      <w:r w:rsidRPr="005A503F">
        <w:t xml:space="preserve"> увеличения </w:t>
      </w:r>
      <w:r w:rsidR="009860BF" w:rsidRPr="005A503F">
        <w:t xml:space="preserve"> </w:t>
      </w:r>
      <w:r w:rsidRPr="005A503F">
        <w:t>присоединенной нагрузки, обусловленной  вводом жилых домов.</w:t>
      </w:r>
    </w:p>
    <w:p w:rsidR="00922569" w:rsidRPr="005A503F" w:rsidRDefault="0009455C" w:rsidP="00D21CD6">
      <w:pPr>
        <w:ind w:firstLine="709"/>
        <w:jc w:val="both"/>
      </w:pPr>
      <w:r w:rsidRPr="005A503F">
        <w:t>Стратегия развития энергетической отрасли направлена на поддержание высокого уровня конкурентоспособности, обеспечение требуемого объема доступных рабочих мощностей с применением передовых высокоэффективных  технологий производства и управления.</w:t>
      </w:r>
    </w:p>
    <w:p w:rsidR="0009455C" w:rsidRPr="005A503F" w:rsidRDefault="0009455C" w:rsidP="00D21CD6">
      <w:pPr>
        <w:ind w:firstLine="709"/>
        <w:jc w:val="both"/>
      </w:pPr>
    </w:p>
    <w:p w:rsidR="00D21CD6" w:rsidRPr="005A503F" w:rsidRDefault="00D21CD6" w:rsidP="00D21CD6">
      <w:pPr>
        <w:ind w:firstLine="709"/>
        <w:jc w:val="both"/>
        <w:rPr>
          <w:b/>
          <w:color w:val="0070C0"/>
        </w:rPr>
      </w:pPr>
      <w:r w:rsidRPr="005A503F">
        <w:rPr>
          <w:b/>
          <w:color w:val="0070C0"/>
        </w:rPr>
        <w:t>Строительство и инвестиции</w:t>
      </w:r>
    </w:p>
    <w:p w:rsidR="00D21CD6" w:rsidRPr="005A503F" w:rsidRDefault="00D21CD6" w:rsidP="00D21CD6">
      <w:pPr>
        <w:ind w:firstLine="709"/>
        <w:jc w:val="both"/>
        <w:rPr>
          <w:color w:val="000000"/>
        </w:rPr>
      </w:pPr>
      <w:r w:rsidRPr="005A503F">
        <w:rPr>
          <w:color w:val="000000"/>
        </w:rPr>
        <w:t xml:space="preserve">Объем строительных работ и услуг за 2013 год составил </w:t>
      </w:r>
      <w:r w:rsidR="00265EE4" w:rsidRPr="005A503F">
        <w:t xml:space="preserve">47,9 </w:t>
      </w:r>
      <w:r w:rsidRPr="005A503F">
        <w:rPr>
          <w:color w:val="000000"/>
        </w:rPr>
        <w:t xml:space="preserve">млрд. рублей или </w:t>
      </w:r>
      <w:r w:rsidR="00265EE4" w:rsidRPr="005A503F">
        <w:rPr>
          <w:color w:val="000000"/>
        </w:rPr>
        <w:t>112,7</w:t>
      </w:r>
      <w:r w:rsidRPr="005A503F">
        <w:rPr>
          <w:color w:val="000000"/>
        </w:rPr>
        <w:t xml:space="preserve"> % к 2012 году. Основным фактор</w:t>
      </w:r>
      <w:r w:rsidR="00C82B14" w:rsidRPr="005A503F">
        <w:rPr>
          <w:color w:val="000000"/>
        </w:rPr>
        <w:t>ом</w:t>
      </w:r>
      <w:r w:rsidRPr="005A503F">
        <w:rPr>
          <w:color w:val="000000"/>
        </w:rPr>
        <w:t xml:space="preserve"> роста являются повышенные инвестиции в инфраструктурные проекты и в развитие здравоохранения, образования, физкультуры и спорта. </w:t>
      </w:r>
    </w:p>
    <w:p w:rsidR="00D21CD6" w:rsidRPr="005A503F" w:rsidRDefault="00D21CD6" w:rsidP="00D21CD6">
      <w:pPr>
        <w:ind w:firstLine="709"/>
        <w:jc w:val="both"/>
      </w:pPr>
      <w:r w:rsidRPr="005A503F">
        <w:rPr>
          <w:rStyle w:val="afc"/>
        </w:rPr>
        <w:t>Общий ввод жилья составил 303,1 тыс.кв</w:t>
      </w:r>
      <w:proofErr w:type="gramStart"/>
      <w:r w:rsidRPr="005A503F">
        <w:rPr>
          <w:rStyle w:val="afc"/>
        </w:rPr>
        <w:t>.м</w:t>
      </w:r>
      <w:proofErr w:type="gramEnd"/>
      <w:r w:rsidRPr="005A503F">
        <w:rPr>
          <w:rStyle w:val="afc"/>
        </w:rPr>
        <w:t>етров, в том числе в индивидуальных жилых домах 12 тыс.кв.метров В сравнении с аналогичным периодом прошлого года площадь введенных в действие жилых домов уменьшилась на 11,3 %. Объем ввода индивидуальных жилых домов увеличился на 14</w:t>
      </w:r>
      <w:r w:rsidR="00ED5B18" w:rsidRPr="005A503F">
        <w:rPr>
          <w:rStyle w:val="afc"/>
        </w:rPr>
        <w:t>6</w:t>
      </w:r>
      <w:r w:rsidRPr="005A503F">
        <w:rPr>
          <w:rStyle w:val="afc"/>
        </w:rPr>
        <w:t>,</w:t>
      </w:r>
      <w:r w:rsidR="002B76F5" w:rsidRPr="005A503F">
        <w:rPr>
          <w:rStyle w:val="afc"/>
        </w:rPr>
        <w:t>8</w:t>
      </w:r>
      <w:r w:rsidRPr="005A503F">
        <w:rPr>
          <w:rStyle w:val="afc"/>
        </w:rPr>
        <w:t xml:space="preserve"> % (на 7,1 </w:t>
      </w:r>
      <w:proofErr w:type="spellStart"/>
      <w:r w:rsidRPr="005A503F">
        <w:rPr>
          <w:rStyle w:val="afc"/>
        </w:rPr>
        <w:t>тыс</w:t>
      </w:r>
      <w:proofErr w:type="spellEnd"/>
      <w:r w:rsidRPr="005A503F">
        <w:rPr>
          <w:rStyle w:val="afc"/>
        </w:rPr>
        <w:t xml:space="preserve"> </w:t>
      </w:r>
      <w:proofErr w:type="spellStart"/>
      <w:r w:rsidRPr="005A503F">
        <w:rPr>
          <w:rStyle w:val="afc"/>
        </w:rPr>
        <w:t>кв.метров</w:t>
      </w:r>
      <w:proofErr w:type="spellEnd"/>
      <w:r w:rsidRPr="005A503F">
        <w:rPr>
          <w:rStyle w:val="afc"/>
        </w:rPr>
        <w:t>).</w:t>
      </w:r>
      <w:r w:rsidRPr="005A503F">
        <w:t xml:space="preserve"> </w:t>
      </w:r>
    </w:p>
    <w:p w:rsidR="00D21CD6" w:rsidRPr="005A503F" w:rsidRDefault="00D21CD6" w:rsidP="00D21CD6">
      <w:pPr>
        <w:ind w:firstLine="709"/>
        <w:jc w:val="both"/>
      </w:pPr>
      <w:r w:rsidRPr="005A503F">
        <w:t>С целью стимулирования жилищного строительства в городе реализуются мероприятия целевых программ.  За отчетный период государственная поддержка оказана 3819 семьям.</w:t>
      </w:r>
    </w:p>
    <w:p w:rsidR="00D21CD6" w:rsidRPr="005A503F" w:rsidRDefault="00D21CD6" w:rsidP="00D21CD6">
      <w:pPr>
        <w:ind w:firstLine="709"/>
        <w:jc w:val="both"/>
      </w:pPr>
      <w:r w:rsidRPr="005A503F">
        <w:t>Целевая программа «Улучшение жилищных условий населения Ханты-Мансийского автономного округа – Югры на 2011-2013 годы и на период до 2015 года»:</w:t>
      </w:r>
    </w:p>
    <w:p w:rsidR="00D21CD6" w:rsidRPr="005A503F" w:rsidRDefault="00D21CD6" w:rsidP="00D21CD6">
      <w:pPr>
        <w:ind w:firstLine="709"/>
        <w:jc w:val="both"/>
      </w:pPr>
      <w:r w:rsidRPr="005A503F">
        <w:t xml:space="preserve">  - подпро</w:t>
      </w:r>
      <w:r w:rsidR="003D4893" w:rsidRPr="005A503F">
        <w:t>грамма «Ипотечное кредитование» -</w:t>
      </w:r>
      <w:r w:rsidRPr="005A503F">
        <w:t xml:space="preserve"> поддержка оказана 3093 семьям, что на 7 % больше уровня 2012 года. Объём предоставленных с государственной поддержкой ипотечных кредитов и займов участникам подпрограммы составил 9,7 млрд. рублей. </w:t>
      </w:r>
    </w:p>
    <w:p w:rsidR="00D21CD6" w:rsidRPr="005A503F" w:rsidRDefault="00D21CD6" w:rsidP="00D21CD6">
      <w:pPr>
        <w:ind w:firstLine="709"/>
        <w:jc w:val="both"/>
      </w:pPr>
      <w:r w:rsidRPr="005A503F">
        <w:t>- подпрограмма «Улучшение жилищных условий отдельных категорий граждан»</w:t>
      </w:r>
      <w:r w:rsidR="003D4893" w:rsidRPr="005A503F">
        <w:t xml:space="preserve"> -</w:t>
      </w:r>
      <w:r w:rsidRPr="005A503F">
        <w:t xml:space="preserve">  в целях расселения граждан из приспособленных для проживания строений приобретено 7 жилых помещений на сумму 16,1 </w:t>
      </w:r>
      <w:proofErr w:type="spellStart"/>
      <w:r w:rsidRPr="005A503F">
        <w:t>млн</w:t>
      </w:r>
      <w:proofErr w:type="gramStart"/>
      <w:r w:rsidRPr="005A503F">
        <w:t>.р</w:t>
      </w:r>
      <w:proofErr w:type="gramEnd"/>
      <w:r w:rsidRPr="005A503F">
        <w:t>ублей</w:t>
      </w:r>
      <w:proofErr w:type="spellEnd"/>
      <w:r w:rsidRPr="005A503F">
        <w:t xml:space="preserve">, </w:t>
      </w:r>
    </w:p>
    <w:p w:rsidR="00D21CD6" w:rsidRPr="005A503F" w:rsidRDefault="00D21CD6" w:rsidP="00D21CD6">
      <w:pPr>
        <w:ind w:firstLine="709"/>
        <w:jc w:val="both"/>
      </w:pPr>
      <w:r w:rsidRPr="005A503F">
        <w:t>- подпрограмма «Доступное жилье молодым»</w:t>
      </w:r>
      <w:r w:rsidR="003D4893" w:rsidRPr="005A503F">
        <w:t xml:space="preserve"> -</w:t>
      </w:r>
      <w:r w:rsidRPr="005A503F">
        <w:t xml:space="preserve"> в список молодых семей-претендентов на получение социальных выплат в 2013 году включено 24 молодые семьи, из них 7 молодым семьям предоставлены социальные выплаты на общую сумму 17,7 </w:t>
      </w:r>
      <w:proofErr w:type="spellStart"/>
      <w:r w:rsidRPr="005A503F">
        <w:t>млн</w:t>
      </w:r>
      <w:proofErr w:type="gramStart"/>
      <w:r w:rsidRPr="005A503F">
        <w:t>.р</w:t>
      </w:r>
      <w:proofErr w:type="gramEnd"/>
      <w:r w:rsidRPr="005A503F">
        <w:t>ублей</w:t>
      </w:r>
      <w:proofErr w:type="spellEnd"/>
      <w:r w:rsidR="003D4893" w:rsidRPr="005A503F">
        <w:t>.</w:t>
      </w:r>
      <w:r w:rsidRPr="005A503F">
        <w:t xml:space="preserve">  </w:t>
      </w:r>
    </w:p>
    <w:p w:rsidR="00D21CD6" w:rsidRPr="005A503F" w:rsidRDefault="00D21CD6" w:rsidP="00D21CD6">
      <w:pPr>
        <w:ind w:firstLine="709"/>
        <w:jc w:val="both"/>
      </w:pPr>
      <w:r w:rsidRPr="005A503F">
        <w:t>Целевая программа «Содействие развитию жилищного строительства на 2011-2013</w:t>
      </w:r>
      <w:r w:rsidR="00C82B14" w:rsidRPr="005A503F">
        <w:t xml:space="preserve"> </w:t>
      </w:r>
      <w:r w:rsidRPr="005A503F">
        <w:t xml:space="preserve">годы и период до 2015 года»: </w:t>
      </w:r>
    </w:p>
    <w:p w:rsidR="00D21CD6" w:rsidRPr="005A503F" w:rsidRDefault="00D21CD6" w:rsidP="00D21CD6">
      <w:pPr>
        <w:ind w:firstLine="709"/>
        <w:jc w:val="both"/>
      </w:pPr>
      <w:r w:rsidRPr="005A503F">
        <w:t>- подпрограмма «Стимулир</w:t>
      </w:r>
      <w:r w:rsidR="003D4893" w:rsidRPr="005A503F">
        <w:t xml:space="preserve">ование жилищного строительства» - </w:t>
      </w:r>
      <w:r w:rsidRPr="005A503F">
        <w:t>улучшили жилищные условия  207 семей. Приобретены 25 жилых помещений по проведенным аукционам текущего года, 104 – предыдущего, 78 квартир по договорам купли-продажи</w:t>
      </w:r>
      <w:r w:rsidR="003D4893" w:rsidRPr="005A503F">
        <w:t>.</w:t>
      </w:r>
    </w:p>
    <w:p w:rsidR="00D21CD6" w:rsidRPr="005A503F" w:rsidRDefault="00D21CD6" w:rsidP="00D21CD6">
      <w:pPr>
        <w:ind w:firstLine="709"/>
        <w:jc w:val="both"/>
      </w:pPr>
      <w:r w:rsidRPr="005A503F">
        <w:t xml:space="preserve">Долгосрочная целевая программа «Стимулирование жилищного строительства </w:t>
      </w:r>
      <w:r w:rsidR="00C82B14" w:rsidRPr="005A503F">
        <w:t xml:space="preserve"> на </w:t>
      </w:r>
      <w:r w:rsidRPr="005A503F">
        <w:t xml:space="preserve">2012-2014 годы». </w:t>
      </w:r>
      <w:proofErr w:type="gramStart"/>
      <w:r w:rsidRPr="005A503F">
        <w:t>Предоставлено 23 жилых помещения, в том числе 22 квартиры по договорам социального найма, приобретенных в рамках программы</w:t>
      </w:r>
      <w:r w:rsidR="00C82B14" w:rsidRPr="005A503F">
        <w:t>,</w:t>
      </w:r>
      <w:r w:rsidRPr="005A503F">
        <w:t xml:space="preserve"> и 1 квартира по договорам социального найма в освобождаемом фонде</w:t>
      </w:r>
      <w:r w:rsidR="003D4893" w:rsidRPr="005A503F">
        <w:t>.</w:t>
      </w:r>
      <w:proofErr w:type="gramEnd"/>
    </w:p>
    <w:p w:rsidR="003D4893" w:rsidRPr="005A503F" w:rsidRDefault="00D21CD6" w:rsidP="00D21CD6">
      <w:pPr>
        <w:ind w:firstLine="709"/>
        <w:jc w:val="both"/>
      </w:pPr>
      <w:r w:rsidRPr="005A503F">
        <w:t>Целевая программа «Предоставление субсидий на строительство или  приобретение жилья за счет средств местного бюджета» на 2010-2018 годы, предоставлено 18 субсидий</w:t>
      </w:r>
      <w:r w:rsidR="003D4893" w:rsidRPr="005A503F">
        <w:t>.</w:t>
      </w:r>
    </w:p>
    <w:p w:rsidR="00D21CD6" w:rsidRPr="005A503F" w:rsidRDefault="00D21CD6" w:rsidP="00D21CD6">
      <w:pPr>
        <w:ind w:firstLine="709"/>
        <w:jc w:val="both"/>
      </w:pPr>
      <w:r w:rsidRPr="005A503F">
        <w:t>«Адресная программа ХМАО-Югры по переселению граждан из аварийного жилищного фонда», переселено 20 семей</w:t>
      </w:r>
      <w:r w:rsidR="003D4893" w:rsidRPr="005A503F">
        <w:t>.</w:t>
      </w:r>
    </w:p>
    <w:p w:rsidR="00D21CD6" w:rsidRPr="005A503F" w:rsidRDefault="00D21CD6" w:rsidP="00D21CD6">
      <w:pPr>
        <w:ind w:firstLine="709"/>
        <w:jc w:val="both"/>
      </w:pPr>
      <w:r w:rsidRPr="005A503F">
        <w:t>Долгосрочная целевая программа «Обеспечение жилыми помещениями граждан, проживающих в жилых помещениях, непригодных для проживания</w:t>
      </w:r>
      <w:r w:rsidR="003D4893" w:rsidRPr="005A503F">
        <w:t>,</w:t>
      </w:r>
      <w:r w:rsidRPr="005A503F">
        <w:t xml:space="preserve"> на 2006-2015 годы»</w:t>
      </w:r>
      <w:r w:rsidR="003D4893" w:rsidRPr="005A503F">
        <w:t xml:space="preserve"> -</w:t>
      </w:r>
      <w:r w:rsidRPr="005A503F">
        <w:t xml:space="preserve"> переселено 347 семей, в рамках реализации дополнительных мероприятий также осуществлена передача 7  одноквартирных строений в собственность граждан. </w:t>
      </w:r>
    </w:p>
    <w:p w:rsidR="00D21CD6" w:rsidRPr="005A503F" w:rsidRDefault="00D21CD6" w:rsidP="00D21CD6">
      <w:pPr>
        <w:ind w:firstLine="709"/>
        <w:jc w:val="both"/>
      </w:pPr>
      <w:r w:rsidRPr="005A503F">
        <w:t xml:space="preserve">Произведен снос 91 дома и строения, из которых 50 домов и строений снесено за счет средств местного бюджета </w:t>
      </w:r>
      <w:r w:rsidR="003D4893" w:rsidRPr="005A503F">
        <w:t>(</w:t>
      </w:r>
      <w:r w:rsidRPr="005A503F">
        <w:t>силами управляющих компаний</w:t>
      </w:r>
      <w:r w:rsidR="003D4893" w:rsidRPr="005A503F">
        <w:t>)</w:t>
      </w:r>
      <w:r w:rsidRPr="005A503F">
        <w:t xml:space="preserve">, 41 дом и строение  снесено силами застройщиков при реализации решений генеральных планов и другой градостроительной документации. </w:t>
      </w:r>
    </w:p>
    <w:p w:rsidR="00D21CD6" w:rsidRPr="005A503F" w:rsidRDefault="00D21CD6" w:rsidP="00D21CD6">
      <w:pPr>
        <w:ind w:firstLine="709"/>
        <w:jc w:val="both"/>
      </w:pPr>
      <w:r w:rsidRPr="005A503F">
        <w:t>В соответствии с федеральным законодательством приобретено 40 квартир  детям – сиротам, оставшихся без попечения родителей, для ветеранов ВОВ -11 квартир</w:t>
      </w:r>
      <w:r w:rsidR="003D4893" w:rsidRPr="005A503F">
        <w:t>, произведена</w:t>
      </w:r>
      <w:r w:rsidRPr="005A503F">
        <w:t xml:space="preserve"> одна единовременная денежная выплата на приобретение жилья, 2 квартиры семьям военнослужащих. </w:t>
      </w:r>
      <w:proofErr w:type="gramStart"/>
      <w:r w:rsidRPr="005A503F">
        <w:t>Кроме этого, выданы 6 государственных жилищных сертификатов (ГЖС) гражданам, пострадавшим от радиации, 1 ГЖС гражданам, выезжающим из ХМАО-Югры.</w:t>
      </w:r>
      <w:proofErr w:type="gramEnd"/>
      <w:r w:rsidRPr="005A503F">
        <w:t xml:space="preserve"> Предоставлено 9 социальных выплат на оплату части стоимости приобретенного жилья молодым семьям и 20 субсидий ветеранам боевых действий, инвалидам и семьям с детьми инвалидами. </w:t>
      </w:r>
    </w:p>
    <w:p w:rsidR="0060682E" w:rsidRPr="005A503F" w:rsidRDefault="0060682E" w:rsidP="0060682E">
      <w:pPr>
        <w:ind w:firstLine="709"/>
        <w:jc w:val="both"/>
      </w:pPr>
      <w:proofErr w:type="gramStart"/>
      <w:r w:rsidRPr="005A503F">
        <w:t xml:space="preserve">В части осуществления мероприятий по улучшению жилищных условий граждан, проживающих в </w:t>
      </w:r>
      <w:r w:rsidRPr="005A503F">
        <w:lastRenderedPageBreak/>
        <w:t>одноквартирных строениях, в муниципальном образовании городском округе город Сургут до 31.12.2013 эффективно действовали механизмы, утвержденные распоряжением Администрации города от 20.04.2011 № 954 «Об утверждении дополнительных мероприятий по выполнению долгосрочной целевой программы «Обеспечение жилыми помещениями граждан, проживающих в жилых помещениях, непригодных для проживания в городе Сургуте</w:t>
      </w:r>
      <w:r w:rsidR="003D4893" w:rsidRPr="005A503F">
        <w:t>,</w:t>
      </w:r>
      <w:r w:rsidRPr="005A503F">
        <w:t xml:space="preserve"> на 2006-2015 годы».</w:t>
      </w:r>
      <w:proofErr w:type="gramEnd"/>
    </w:p>
    <w:p w:rsidR="0060682E" w:rsidRPr="005A503F" w:rsidRDefault="0060682E" w:rsidP="0060682E">
      <w:pPr>
        <w:ind w:firstLine="709"/>
        <w:jc w:val="both"/>
      </w:pPr>
      <w:r w:rsidRPr="005A503F">
        <w:t>Согласно указанному распоряжению в муниципальном образовании выделено 11 поселков, где по условиям градостроительного зонирования разрешено малоэтажное строительство – поселки Кедровый-1, Таёжный, Лунный, Лесной, Гидростроителей, Юность, Госснаб, Дорожный, ПСО-34, МК-32, МО-94.</w:t>
      </w:r>
    </w:p>
    <w:p w:rsidR="0060682E" w:rsidRPr="005A503F" w:rsidRDefault="0060682E" w:rsidP="0060682E">
      <w:pPr>
        <w:ind w:firstLine="709"/>
        <w:jc w:val="both"/>
      </w:pPr>
      <w:r w:rsidRPr="005A503F">
        <w:t>В указанных поселках существуют как одноквартирные строения, находящиеся в муниципальной собственности, так и бесхозяйные строения. В 2010 году по заданию Администрации города Сургута были организованы работы по определению границ красных линий дорог и проездов, схем границ придомовых земельных участков. Рабочей группой по координации работ по комплексному межеванию застроенных территорий жилых микрорайонов города, временных посёлков, промышленных и рекреационных зон, утверждённой распоряжением Администрации города от 24.04.2006 № 871(с изменениями от 11.01.2011 № 2) совместно с ОАО «</w:t>
      </w:r>
      <w:proofErr w:type="spellStart"/>
      <w:r w:rsidRPr="005A503F">
        <w:t>ЗапСибЗНИИЭП</w:t>
      </w:r>
      <w:proofErr w:type="spellEnd"/>
      <w:r w:rsidRPr="005A503F">
        <w:t>» применялись следующие критерии:</w:t>
      </w:r>
    </w:p>
    <w:p w:rsidR="0060682E" w:rsidRPr="005A503F" w:rsidRDefault="0060682E" w:rsidP="0060682E">
      <w:pPr>
        <w:ind w:firstLine="709"/>
        <w:jc w:val="both"/>
      </w:pPr>
      <w:r w:rsidRPr="005A503F">
        <w:t>а)  площадь придомовой территории каждого строения должна быть не менее 800 квадратных метров;</w:t>
      </w:r>
    </w:p>
    <w:p w:rsidR="0060682E" w:rsidRPr="005A503F" w:rsidRDefault="0060682E" w:rsidP="0060682E">
      <w:pPr>
        <w:ind w:firstLine="709"/>
        <w:jc w:val="both"/>
      </w:pPr>
      <w:r w:rsidRPr="005A503F">
        <w:t>б) максимальное сохранение действующей дорожной сети и инженерных систем жизнеобеспечения;</w:t>
      </w:r>
    </w:p>
    <w:p w:rsidR="0060682E" w:rsidRPr="005A503F" w:rsidRDefault="0060682E" w:rsidP="0060682E">
      <w:pPr>
        <w:ind w:firstLine="709"/>
        <w:jc w:val="both"/>
      </w:pPr>
      <w:r w:rsidRPr="005A503F">
        <w:t>в)  максимальное число домов должно остаться на своих участках.</w:t>
      </w:r>
    </w:p>
    <w:p w:rsidR="0060682E" w:rsidRPr="005A503F" w:rsidRDefault="0060682E" w:rsidP="0060682E">
      <w:pPr>
        <w:ind w:firstLine="709"/>
        <w:jc w:val="both"/>
      </w:pPr>
      <w:r w:rsidRPr="005A503F">
        <w:t xml:space="preserve">На основе этих критериев с соблюдением всех действующих градостроительных, противопожарных, санитарных норм и правил была </w:t>
      </w:r>
      <w:proofErr w:type="gramStart"/>
      <w:r w:rsidRPr="005A503F">
        <w:t>разработана и утверждена</w:t>
      </w:r>
      <w:proofErr w:type="gramEnd"/>
      <w:r w:rsidRPr="005A503F">
        <w:t xml:space="preserve"> схема границ придомовых территорий в вышеназванных посёлках, которая даёт ясное представление о границах участков и дорожно-уличной сети посёлка.</w:t>
      </w:r>
    </w:p>
    <w:p w:rsidR="0060682E" w:rsidRPr="005A503F" w:rsidRDefault="0060682E" w:rsidP="0060682E">
      <w:pPr>
        <w:ind w:firstLine="709"/>
        <w:jc w:val="both"/>
      </w:pPr>
      <w:r w:rsidRPr="005A503F">
        <w:t>Граждане, проживающие в муниципальных одноквартирных строениях, приватизируют свои дома, граждане, проживающие в бесхозяйных строениях, в судебном порядке признают право собственности на занимаемые строения. Являясь собственниками жилых домов, граждане обращаются в департамент имущественных и земельных отношений с заявлением о предоставлении земельного участка в собственность без торгов и аукционов.</w:t>
      </w:r>
    </w:p>
    <w:p w:rsidR="0060682E" w:rsidRPr="005A503F" w:rsidRDefault="0060682E" w:rsidP="0060682E">
      <w:pPr>
        <w:ind w:firstLine="709"/>
        <w:jc w:val="both"/>
      </w:pPr>
      <w:r w:rsidRPr="005A503F">
        <w:t xml:space="preserve">После утверждения схемы границ земельного участка законодательным актом, распоряжения о предоставлении земельного участка, гражданин </w:t>
      </w:r>
      <w:proofErr w:type="gramStart"/>
      <w:r w:rsidRPr="005A503F">
        <w:t>становится полноправным собственником земельного участка и имеет</w:t>
      </w:r>
      <w:proofErr w:type="gramEnd"/>
      <w:r w:rsidRPr="005A503F">
        <w:t xml:space="preserve"> право на осуществление строительства или реконструкции индивидуального жилого дома.</w:t>
      </w:r>
    </w:p>
    <w:p w:rsidR="0060682E" w:rsidRPr="005A503F" w:rsidRDefault="0060682E" w:rsidP="0060682E">
      <w:pPr>
        <w:ind w:firstLine="709"/>
        <w:jc w:val="both"/>
      </w:pPr>
      <w:r w:rsidRPr="005A503F">
        <w:t>Анализируя данную практику с 2010 года, в муниципальном образовании городском округе город Сургут стали собственниками строений 180 семей, собственниками земельных участков – 106 семей.</w:t>
      </w:r>
    </w:p>
    <w:p w:rsidR="0060682E" w:rsidRPr="005A503F" w:rsidRDefault="0060682E" w:rsidP="0060682E">
      <w:pPr>
        <w:ind w:firstLine="709"/>
        <w:jc w:val="both"/>
      </w:pPr>
      <w:r w:rsidRPr="005A503F">
        <w:t>В настоящее время в рамках муниципальной программы «Улучшение жилищных условий населения города Сургута на 2014-2020 годы» продолжена работа по передаче гражданам в собственность бесхозяйных строений. В рамках муниципальной программы «Проектирование и строительство объектов инженерной инфраструктуры на территории города Сургута в 2014-2020 годах» запланированы работы по развитию инженерной инфраструктуры, строительству дорог и проездов в поселках Кедровый-1 и Лунный. По завершении данных мероприятий в муниципальном образовании будет создано два развитых поселка индивидуального жилищного строительства.</w:t>
      </w:r>
    </w:p>
    <w:p w:rsidR="00846E36" w:rsidRPr="005A503F" w:rsidRDefault="00846E36" w:rsidP="00846E36">
      <w:pPr>
        <w:widowControl/>
        <w:jc w:val="both"/>
      </w:pPr>
    </w:p>
    <w:p w:rsidR="00D21CD6" w:rsidRPr="005A503F" w:rsidRDefault="00D21CD6" w:rsidP="00D21CD6">
      <w:pPr>
        <w:ind w:firstLine="709"/>
        <w:jc w:val="both"/>
      </w:pPr>
      <w:r w:rsidRPr="005A503F">
        <w:t>В 2013 году за счет бюджетных сре</w:t>
      </w:r>
      <w:proofErr w:type="gramStart"/>
      <w:r w:rsidRPr="005A503F">
        <w:t>дств вв</w:t>
      </w:r>
      <w:proofErr w:type="gramEnd"/>
      <w:r w:rsidRPr="005A503F">
        <w:t>едены в эксплуатацию объекты социального и культурного назначения:</w:t>
      </w:r>
    </w:p>
    <w:p w:rsidR="00D21CD6" w:rsidRPr="005A503F" w:rsidRDefault="00D21CD6" w:rsidP="00D21CD6">
      <w:pPr>
        <w:ind w:firstLine="709"/>
        <w:jc w:val="both"/>
      </w:pPr>
      <w:r w:rsidRPr="005A503F">
        <w:t xml:space="preserve">- в рамках долгосрочной целевой программы строительства объектов социального и культурного назначения: </w:t>
      </w:r>
    </w:p>
    <w:p w:rsidR="00D21CD6" w:rsidRPr="005A503F" w:rsidRDefault="00D21CD6" w:rsidP="00D21CD6">
      <w:pPr>
        <w:ind w:firstLine="709"/>
        <w:jc w:val="both"/>
      </w:pPr>
      <w:r w:rsidRPr="005A503F">
        <w:t>два спортивных сооружения с универсальными залами на базе МБОУ СОШ № 27 и лицея № 3 общей площадью 2,9 тыс.кв</w:t>
      </w:r>
      <w:proofErr w:type="gramStart"/>
      <w:r w:rsidRPr="005A503F">
        <w:t>.м</w:t>
      </w:r>
      <w:proofErr w:type="gramEnd"/>
      <w:r w:rsidRPr="005A503F">
        <w:t>етров с использованием механизма государственно-частного партнёрства,</w:t>
      </w:r>
    </w:p>
    <w:p w:rsidR="00D21CD6" w:rsidRPr="005A503F" w:rsidRDefault="00D21CD6" w:rsidP="00D21CD6">
      <w:pPr>
        <w:ind w:firstLine="709"/>
        <w:jc w:val="both"/>
      </w:pPr>
      <w:r w:rsidRPr="005A503F">
        <w:t>лыжная трасса на 5120 метров (спортивное ядро в микрорайоне 35А),</w:t>
      </w:r>
      <w:r w:rsidR="003D4893" w:rsidRPr="005A503F">
        <w:t xml:space="preserve"> </w:t>
      </w:r>
      <w:r w:rsidRPr="005A503F">
        <w:t>3 пусковой комплекс,</w:t>
      </w:r>
    </w:p>
    <w:p w:rsidR="00D21CD6" w:rsidRPr="005A503F" w:rsidRDefault="00D21CD6" w:rsidP="00D21CD6">
      <w:pPr>
        <w:ind w:firstLine="709"/>
        <w:jc w:val="both"/>
      </w:pPr>
      <w:r w:rsidRPr="005A503F">
        <w:t xml:space="preserve">сектор колумбария на 1804 захоронения и автостоянкой  на 120 </w:t>
      </w:r>
      <w:proofErr w:type="spellStart"/>
      <w:r w:rsidRPr="005A503F">
        <w:t>машино</w:t>
      </w:r>
      <w:proofErr w:type="spellEnd"/>
      <w:r w:rsidRPr="005A503F">
        <w:t>/мест;</w:t>
      </w:r>
    </w:p>
    <w:p w:rsidR="00D21CD6" w:rsidRPr="005A503F" w:rsidRDefault="00D21CD6" w:rsidP="00D21CD6">
      <w:pPr>
        <w:ind w:firstLine="709"/>
        <w:jc w:val="both"/>
      </w:pPr>
      <w:r w:rsidRPr="005A503F">
        <w:t xml:space="preserve">- по  программе «Сотрудничество» и адресной инвестиционной программе ХМАО-Югры: </w:t>
      </w:r>
    </w:p>
    <w:p w:rsidR="00D21CD6" w:rsidRPr="005A503F" w:rsidRDefault="00D21CD6" w:rsidP="00D21CD6">
      <w:pPr>
        <w:ind w:firstLine="709"/>
        <w:jc w:val="both"/>
      </w:pPr>
      <w:r w:rsidRPr="005A503F">
        <w:t>два детских сада  в микрорайонах 24, 32 на 500 мест,</w:t>
      </w:r>
    </w:p>
    <w:p w:rsidR="00D21CD6" w:rsidRPr="005A503F" w:rsidRDefault="00D21CD6" w:rsidP="00D21CD6">
      <w:pPr>
        <w:ind w:firstLine="709"/>
        <w:jc w:val="both"/>
      </w:pPr>
      <w:r w:rsidRPr="005A503F">
        <w:t>противотуберкулезный диспансер с поликлиникой на 300 посещений в смену и больниц</w:t>
      </w:r>
      <w:r w:rsidR="0096160B" w:rsidRPr="005A503F">
        <w:t>е</w:t>
      </w:r>
      <w:r w:rsidRPr="005A503F">
        <w:t xml:space="preserve">й на 300 койко-мест (в том числе с </w:t>
      </w:r>
      <w:proofErr w:type="spellStart"/>
      <w:r w:rsidRPr="005A503F">
        <w:t>фтизиотерапевтическим</w:t>
      </w:r>
      <w:proofErr w:type="spellEnd"/>
      <w:r w:rsidRPr="005A503F">
        <w:t xml:space="preserve"> детским отделением на 50 коек</w:t>
      </w:r>
      <w:r w:rsidR="003D4893" w:rsidRPr="005A503F">
        <w:t>)</w:t>
      </w:r>
      <w:r w:rsidRPr="005A503F">
        <w:t>.</w:t>
      </w:r>
    </w:p>
    <w:p w:rsidR="00D21CD6" w:rsidRPr="005A503F" w:rsidRDefault="00D21CD6" w:rsidP="00D21CD6">
      <w:pPr>
        <w:ind w:firstLine="709"/>
        <w:jc w:val="both"/>
      </w:pPr>
      <w:r w:rsidRPr="005A503F">
        <w:t xml:space="preserve">Ввод объектов транспортной и коммунальной инфраструктуры осуществлялся в рамках целевых программ ХМАО-Югры: «Развитие транспортной системы», «Модернизация и реформирование жилищно-коммунального комплекса». Введена в эксплуатацию улица Университетская: </w:t>
      </w:r>
    </w:p>
    <w:p w:rsidR="00D21CD6" w:rsidRPr="005A503F" w:rsidRDefault="00D21CD6" w:rsidP="00D21CD6">
      <w:pPr>
        <w:ind w:firstLine="709"/>
        <w:jc w:val="both"/>
      </w:pPr>
      <w:r w:rsidRPr="005A503F">
        <w:t xml:space="preserve">- от улицы Северной до проспекта Пролетарского (1,2 пусковые комплексы) протяженностью 1,53 км с инженерными сетями </w:t>
      </w:r>
      <w:r w:rsidR="00432739" w:rsidRPr="005A503F">
        <w:t>(</w:t>
      </w:r>
      <w:r w:rsidRPr="005A503F">
        <w:t>20,8 км</w:t>
      </w:r>
      <w:r w:rsidR="00432739" w:rsidRPr="005A503F">
        <w:t>)</w:t>
      </w:r>
      <w:r w:rsidRPr="005A503F">
        <w:t>,</w:t>
      </w:r>
    </w:p>
    <w:p w:rsidR="00D21CD6" w:rsidRPr="005A503F" w:rsidRDefault="00D21CD6" w:rsidP="00D21CD6">
      <w:pPr>
        <w:ind w:firstLine="709"/>
        <w:jc w:val="both"/>
      </w:pPr>
      <w:r w:rsidRPr="005A503F">
        <w:t xml:space="preserve">-  от улицы 23 «В» до улицы 7ПР -0,43 км с инженерными сетями </w:t>
      </w:r>
      <w:r w:rsidR="00D37452" w:rsidRPr="005A503F">
        <w:t>(</w:t>
      </w:r>
      <w:r w:rsidRPr="005A503F">
        <w:t>4,1 км</w:t>
      </w:r>
      <w:r w:rsidR="00D37452" w:rsidRPr="005A503F">
        <w:t>)</w:t>
      </w:r>
      <w:r w:rsidRPr="005A503F">
        <w:t>.</w:t>
      </w:r>
    </w:p>
    <w:p w:rsidR="00D21CD6" w:rsidRPr="005A503F" w:rsidRDefault="00D21CD6" w:rsidP="00D21CD6">
      <w:pPr>
        <w:ind w:firstLine="709"/>
        <w:jc w:val="both"/>
      </w:pPr>
      <w:r w:rsidRPr="005A503F">
        <w:t>Строительные работы объекта «берегоукрепление в районе пассажирского речного вокзала» выполнялись по региональной программе «Обеспечение экологической безопасности на 2011-2013 годы». Объект протяжённостью 502 метра и сетями наружного освещения 0,8 км введен в июне 2013 года.</w:t>
      </w:r>
    </w:p>
    <w:p w:rsidR="00D21CD6" w:rsidRPr="005A503F" w:rsidRDefault="00D21CD6" w:rsidP="00D21CD6">
      <w:pPr>
        <w:ind w:firstLine="709"/>
        <w:jc w:val="both"/>
      </w:pPr>
      <w:r w:rsidRPr="005A503F">
        <w:t>За счёт средств хозяйствующих субъектов продолжается реконструкция и строительство коммерческих объектов.  За истекший период года введено в эксплуатацию 331,3 тыс.кв</w:t>
      </w:r>
      <w:proofErr w:type="gramStart"/>
      <w:r w:rsidRPr="005A503F">
        <w:t>.м</w:t>
      </w:r>
      <w:proofErr w:type="gramEnd"/>
      <w:r w:rsidRPr="005A503F">
        <w:t xml:space="preserve">етров (2012 год – 437,6 </w:t>
      </w:r>
      <w:r w:rsidRPr="005A503F">
        <w:lastRenderedPageBreak/>
        <w:t>тыс.кв.метров), в том числе:</w:t>
      </w:r>
    </w:p>
    <w:p w:rsidR="00D21CD6" w:rsidRPr="005A503F" w:rsidRDefault="00D21CD6" w:rsidP="00F47DAC">
      <w:pPr>
        <w:pStyle w:val="a7"/>
        <w:numPr>
          <w:ilvl w:val="0"/>
          <w:numId w:val="15"/>
        </w:numPr>
        <w:tabs>
          <w:tab w:val="left" w:pos="993"/>
        </w:tabs>
        <w:spacing w:after="0" w:line="240" w:lineRule="auto"/>
        <w:ind w:left="0" w:firstLine="709"/>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оздоровительный комплекс с фитнес-клубом и центром бытового обслуживания - 5 тыс.кв</w:t>
      </w:r>
      <w:proofErr w:type="gramStart"/>
      <w:r w:rsidRPr="005A503F">
        <w:rPr>
          <w:rFonts w:ascii="Times New Roman" w:hAnsi="Times New Roman" w:cs="Times New Roman"/>
          <w:sz w:val="20"/>
          <w:szCs w:val="20"/>
          <w:lang w:eastAsia="ru-RU"/>
        </w:rPr>
        <w:t>.м</w:t>
      </w:r>
      <w:proofErr w:type="gramEnd"/>
      <w:r w:rsidRPr="005A503F">
        <w:rPr>
          <w:rFonts w:ascii="Times New Roman" w:hAnsi="Times New Roman" w:cs="Times New Roman"/>
          <w:sz w:val="20"/>
          <w:szCs w:val="20"/>
          <w:lang w:eastAsia="ru-RU"/>
        </w:rPr>
        <w:t>етров;</w:t>
      </w:r>
    </w:p>
    <w:p w:rsidR="00D21CD6" w:rsidRPr="005A503F" w:rsidRDefault="00D21CD6" w:rsidP="00F47DAC">
      <w:pPr>
        <w:pStyle w:val="a7"/>
        <w:numPr>
          <w:ilvl w:val="0"/>
          <w:numId w:val="15"/>
        </w:numPr>
        <w:tabs>
          <w:tab w:val="left" w:pos="993"/>
        </w:tabs>
        <w:spacing w:after="0" w:line="240" w:lineRule="auto"/>
        <w:ind w:left="0" w:firstLine="709"/>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католическая церковь Святого Иосифа Труженика- 0,49 тыс.кв</w:t>
      </w:r>
      <w:proofErr w:type="gramStart"/>
      <w:r w:rsidRPr="005A503F">
        <w:rPr>
          <w:rFonts w:ascii="Times New Roman" w:hAnsi="Times New Roman" w:cs="Times New Roman"/>
          <w:sz w:val="20"/>
          <w:szCs w:val="20"/>
          <w:lang w:eastAsia="ru-RU"/>
        </w:rPr>
        <w:t>.м</w:t>
      </w:r>
      <w:proofErr w:type="gramEnd"/>
      <w:r w:rsidRPr="005A503F">
        <w:rPr>
          <w:rFonts w:ascii="Times New Roman" w:hAnsi="Times New Roman" w:cs="Times New Roman"/>
          <w:sz w:val="20"/>
          <w:szCs w:val="20"/>
          <w:lang w:eastAsia="ru-RU"/>
        </w:rPr>
        <w:t xml:space="preserve">етров, </w:t>
      </w:r>
    </w:p>
    <w:p w:rsidR="00D21CD6" w:rsidRPr="005A503F" w:rsidRDefault="00D21CD6" w:rsidP="00F47DAC">
      <w:pPr>
        <w:pStyle w:val="a7"/>
        <w:numPr>
          <w:ilvl w:val="0"/>
          <w:numId w:val="15"/>
        </w:numPr>
        <w:tabs>
          <w:tab w:val="left" w:pos="993"/>
        </w:tabs>
        <w:spacing w:after="0" w:line="240" w:lineRule="auto"/>
        <w:ind w:left="0" w:firstLine="709"/>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 xml:space="preserve">два общежития для работников предприятий на 0,9 </w:t>
      </w:r>
      <w:proofErr w:type="spellStart"/>
      <w:proofErr w:type="gramStart"/>
      <w:r w:rsidRPr="005A503F">
        <w:rPr>
          <w:rFonts w:ascii="Times New Roman" w:hAnsi="Times New Roman" w:cs="Times New Roman"/>
          <w:sz w:val="20"/>
          <w:szCs w:val="20"/>
          <w:lang w:eastAsia="ru-RU"/>
        </w:rPr>
        <w:t>тыс</w:t>
      </w:r>
      <w:proofErr w:type="spellEnd"/>
      <w:proofErr w:type="gramEnd"/>
      <w:r w:rsidRPr="005A503F">
        <w:rPr>
          <w:rFonts w:ascii="Times New Roman" w:hAnsi="Times New Roman" w:cs="Times New Roman"/>
          <w:sz w:val="20"/>
          <w:szCs w:val="20"/>
          <w:lang w:eastAsia="ru-RU"/>
        </w:rPr>
        <w:t xml:space="preserve"> </w:t>
      </w:r>
      <w:proofErr w:type="spellStart"/>
      <w:r w:rsidRPr="005A503F">
        <w:rPr>
          <w:rFonts w:ascii="Times New Roman" w:hAnsi="Times New Roman" w:cs="Times New Roman"/>
          <w:sz w:val="20"/>
          <w:szCs w:val="20"/>
          <w:lang w:eastAsia="ru-RU"/>
        </w:rPr>
        <w:t>кв.метров</w:t>
      </w:r>
      <w:proofErr w:type="spellEnd"/>
      <w:r w:rsidRPr="005A503F">
        <w:rPr>
          <w:rFonts w:ascii="Times New Roman" w:hAnsi="Times New Roman" w:cs="Times New Roman"/>
          <w:sz w:val="20"/>
          <w:szCs w:val="20"/>
          <w:lang w:eastAsia="ru-RU"/>
        </w:rPr>
        <w:t xml:space="preserve">; </w:t>
      </w:r>
    </w:p>
    <w:p w:rsidR="00D21CD6" w:rsidRPr="005A503F" w:rsidRDefault="00D21CD6" w:rsidP="00F47DAC">
      <w:pPr>
        <w:pStyle w:val="a7"/>
        <w:numPr>
          <w:ilvl w:val="0"/>
          <w:numId w:val="15"/>
        </w:numPr>
        <w:tabs>
          <w:tab w:val="left" w:pos="993"/>
        </w:tabs>
        <w:spacing w:after="0" w:line="240" w:lineRule="auto"/>
        <w:ind w:left="0" w:firstLine="709"/>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модульное кино-кафе 4,1 тыс.кв</w:t>
      </w:r>
      <w:proofErr w:type="gramStart"/>
      <w:r w:rsidRPr="005A503F">
        <w:rPr>
          <w:rFonts w:ascii="Times New Roman" w:hAnsi="Times New Roman" w:cs="Times New Roman"/>
          <w:sz w:val="20"/>
          <w:szCs w:val="20"/>
          <w:lang w:eastAsia="ru-RU"/>
        </w:rPr>
        <w:t>.м</w:t>
      </w:r>
      <w:proofErr w:type="gramEnd"/>
      <w:r w:rsidRPr="005A503F">
        <w:rPr>
          <w:rFonts w:ascii="Times New Roman" w:hAnsi="Times New Roman" w:cs="Times New Roman"/>
          <w:sz w:val="20"/>
          <w:szCs w:val="20"/>
          <w:lang w:eastAsia="ru-RU"/>
        </w:rPr>
        <w:t>етров;</w:t>
      </w:r>
    </w:p>
    <w:p w:rsidR="00D21CD6" w:rsidRPr="005A503F" w:rsidRDefault="00D21CD6" w:rsidP="00F47DAC">
      <w:pPr>
        <w:pStyle w:val="a7"/>
        <w:numPr>
          <w:ilvl w:val="0"/>
          <w:numId w:val="15"/>
        </w:numPr>
        <w:tabs>
          <w:tab w:val="left" w:pos="993"/>
        </w:tabs>
        <w:spacing w:after="0" w:line="240" w:lineRule="auto"/>
        <w:ind w:left="0" w:firstLine="709"/>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реконструкция магазина под «Гостиницу» -0,69 тыс.кв</w:t>
      </w:r>
      <w:proofErr w:type="gramStart"/>
      <w:r w:rsidRPr="005A503F">
        <w:rPr>
          <w:rFonts w:ascii="Times New Roman" w:hAnsi="Times New Roman" w:cs="Times New Roman"/>
          <w:sz w:val="20"/>
          <w:szCs w:val="20"/>
          <w:lang w:eastAsia="ru-RU"/>
        </w:rPr>
        <w:t>.м</w:t>
      </w:r>
      <w:proofErr w:type="gramEnd"/>
      <w:r w:rsidRPr="005A503F">
        <w:rPr>
          <w:rFonts w:ascii="Times New Roman" w:hAnsi="Times New Roman" w:cs="Times New Roman"/>
          <w:sz w:val="20"/>
          <w:szCs w:val="20"/>
          <w:lang w:eastAsia="ru-RU"/>
        </w:rPr>
        <w:t>етров;</w:t>
      </w:r>
    </w:p>
    <w:p w:rsidR="00D21CD6" w:rsidRPr="005A503F" w:rsidRDefault="00D21CD6" w:rsidP="00F47DAC">
      <w:pPr>
        <w:pStyle w:val="a7"/>
        <w:numPr>
          <w:ilvl w:val="0"/>
          <w:numId w:val="15"/>
        </w:numPr>
        <w:tabs>
          <w:tab w:val="left" w:pos="993"/>
        </w:tabs>
        <w:spacing w:after="0" w:line="240" w:lineRule="auto"/>
        <w:ind w:left="0" w:firstLine="709"/>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встроенно-пристроенных офисных и общественных помещений в жилых домах - 46,6 тыс.кв</w:t>
      </w:r>
      <w:proofErr w:type="gramStart"/>
      <w:r w:rsidRPr="005A503F">
        <w:rPr>
          <w:rFonts w:ascii="Times New Roman" w:hAnsi="Times New Roman" w:cs="Times New Roman"/>
          <w:sz w:val="20"/>
          <w:szCs w:val="20"/>
          <w:lang w:eastAsia="ru-RU"/>
        </w:rPr>
        <w:t>.м</w:t>
      </w:r>
      <w:proofErr w:type="gramEnd"/>
      <w:r w:rsidRPr="005A503F">
        <w:rPr>
          <w:rFonts w:ascii="Times New Roman" w:hAnsi="Times New Roman" w:cs="Times New Roman"/>
          <w:sz w:val="20"/>
          <w:szCs w:val="20"/>
          <w:lang w:eastAsia="ru-RU"/>
        </w:rPr>
        <w:t xml:space="preserve">етров ; </w:t>
      </w:r>
    </w:p>
    <w:p w:rsidR="00D21CD6" w:rsidRPr="005A503F" w:rsidRDefault="00D21CD6" w:rsidP="00F47DAC">
      <w:pPr>
        <w:pStyle w:val="a7"/>
        <w:numPr>
          <w:ilvl w:val="0"/>
          <w:numId w:val="15"/>
        </w:numPr>
        <w:tabs>
          <w:tab w:val="left" w:pos="993"/>
        </w:tabs>
        <w:spacing w:after="0" w:line="240" w:lineRule="auto"/>
        <w:ind w:left="0" w:firstLine="709"/>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предприятий торговли и общественного питания - 85,9 тыс.кв</w:t>
      </w:r>
      <w:proofErr w:type="gramStart"/>
      <w:r w:rsidRPr="005A503F">
        <w:rPr>
          <w:rFonts w:ascii="Times New Roman" w:hAnsi="Times New Roman" w:cs="Times New Roman"/>
          <w:sz w:val="20"/>
          <w:szCs w:val="20"/>
          <w:lang w:eastAsia="ru-RU"/>
        </w:rPr>
        <w:t>.м</w:t>
      </w:r>
      <w:proofErr w:type="gramEnd"/>
      <w:r w:rsidRPr="005A503F">
        <w:rPr>
          <w:rFonts w:ascii="Times New Roman" w:hAnsi="Times New Roman" w:cs="Times New Roman"/>
          <w:sz w:val="20"/>
          <w:szCs w:val="20"/>
          <w:lang w:eastAsia="ru-RU"/>
        </w:rPr>
        <w:t xml:space="preserve">етров; </w:t>
      </w:r>
    </w:p>
    <w:p w:rsidR="00D21CD6" w:rsidRPr="005A503F" w:rsidRDefault="00D21CD6" w:rsidP="00F47DAC">
      <w:pPr>
        <w:pStyle w:val="a7"/>
        <w:numPr>
          <w:ilvl w:val="0"/>
          <w:numId w:val="15"/>
        </w:numPr>
        <w:tabs>
          <w:tab w:val="left" w:pos="993"/>
        </w:tabs>
        <w:spacing w:after="0" w:line="240" w:lineRule="auto"/>
        <w:ind w:left="0" w:firstLine="709"/>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административных и производственных зданий -187,6 тыс.кв</w:t>
      </w:r>
      <w:proofErr w:type="gramStart"/>
      <w:r w:rsidRPr="005A503F">
        <w:rPr>
          <w:rFonts w:ascii="Times New Roman" w:hAnsi="Times New Roman" w:cs="Times New Roman"/>
          <w:sz w:val="20"/>
          <w:szCs w:val="20"/>
          <w:lang w:eastAsia="ru-RU"/>
        </w:rPr>
        <w:t>.м</w:t>
      </w:r>
      <w:proofErr w:type="gramEnd"/>
      <w:r w:rsidRPr="005A503F">
        <w:rPr>
          <w:rFonts w:ascii="Times New Roman" w:hAnsi="Times New Roman" w:cs="Times New Roman"/>
          <w:sz w:val="20"/>
          <w:szCs w:val="20"/>
          <w:lang w:eastAsia="ru-RU"/>
        </w:rPr>
        <w:t>етров, в том числе одноэтажное производственное здание в районе острова Заячий (ангар для самолета в составе объекта «Посадочная площадка для базирования авиации общего назначения</w:t>
      </w:r>
      <w:r w:rsidR="003D4893" w:rsidRPr="005A503F">
        <w:rPr>
          <w:rFonts w:ascii="Times New Roman" w:hAnsi="Times New Roman" w:cs="Times New Roman"/>
          <w:sz w:val="20"/>
          <w:szCs w:val="20"/>
          <w:lang w:eastAsia="ru-RU"/>
        </w:rPr>
        <w:t>»</w:t>
      </w:r>
      <w:r w:rsidRPr="005A503F">
        <w:rPr>
          <w:rFonts w:ascii="Times New Roman" w:hAnsi="Times New Roman" w:cs="Times New Roman"/>
          <w:sz w:val="20"/>
          <w:szCs w:val="20"/>
          <w:lang w:eastAsia="ru-RU"/>
        </w:rPr>
        <w:t xml:space="preserve">), 15 автостоянок, 3 станции техобслуживания,3 автомойки, 1 АЗС. </w:t>
      </w:r>
    </w:p>
    <w:p w:rsidR="00D21CD6" w:rsidRPr="005A503F" w:rsidRDefault="00574477" w:rsidP="00D21CD6">
      <w:pPr>
        <w:ind w:firstLine="709"/>
        <w:jc w:val="both"/>
      </w:pPr>
      <w:proofErr w:type="gramStart"/>
      <w:r w:rsidRPr="005A503F">
        <w:t xml:space="preserve">Введены в действие 97,5 км </w:t>
      </w:r>
      <w:r w:rsidR="00D21CD6" w:rsidRPr="005A503F">
        <w:t>инженерных сетей, в том числе: тепловодоснабжения - 21,6 км, линий электропередач – 38,3 км, линий связи - 14,1 км, пожарной сигнализации -1,2 км, сетей освещения – 3,8 км, газоснабжения - 6,7 км, канализации - 11,7 км, воздухопровод -</w:t>
      </w:r>
      <w:r w:rsidRPr="005A503F">
        <w:t xml:space="preserve"> </w:t>
      </w:r>
      <w:r w:rsidR="00D21CD6" w:rsidRPr="005A503F">
        <w:t>0,12 км.</w:t>
      </w:r>
      <w:proofErr w:type="gramEnd"/>
    </w:p>
    <w:p w:rsidR="00D21CD6" w:rsidRPr="005A503F" w:rsidRDefault="00DC5892" w:rsidP="00D21CD6">
      <w:pPr>
        <w:ind w:firstLine="709"/>
        <w:jc w:val="both"/>
      </w:pPr>
      <w:r w:rsidRPr="005A503F">
        <w:t>Введены в эксплуатацию и</w:t>
      </w:r>
      <w:r w:rsidR="00D21CD6" w:rsidRPr="005A503F">
        <w:t>нженерные сооружения:</w:t>
      </w:r>
    </w:p>
    <w:p w:rsidR="00D21CD6" w:rsidRPr="005A503F" w:rsidRDefault="00D21CD6" w:rsidP="00F47DAC">
      <w:pPr>
        <w:pStyle w:val="a7"/>
        <w:numPr>
          <w:ilvl w:val="0"/>
          <w:numId w:val="16"/>
        </w:numPr>
        <w:tabs>
          <w:tab w:val="left" w:pos="993"/>
        </w:tabs>
        <w:spacing w:after="0" w:line="240" w:lineRule="auto"/>
        <w:ind w:left="0" w:firstLine="709"/>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 xml:space="preserve">5 трансформаторных понизительных подстанций напряжением 25 и 1000 </w:t>
      </w:r>
      <w:proofErr w:type="spellStart"/>
      <w:r w:rsidRPr="005A503F">
        <w:rPr>
          <w:rFonts w:ascii="Times New Roman" w:hAnsi="Times New Roman" w:cs="Times New Roman"/>
          <w:sz w:val="20"/>
          <w:szCs w:val="20"/>
          <w:lang w:eastAsia="ru-RU"/>
        </w:rPr>
        <w:t>кВА</w:t>
      </w:r>
      <w:proofErr w:type="spellEnd"/>
      <w:r w:rsidRPr="005A503F">
        <w:rPr>
          <w:rFonts w:ascii="Times New Roman" w:hAnsi="Times New Roman" w:cs="Times New Roman"/>
          <w:sz w:val="20"/>
          <w:szCs w:val="20"/>
          <w:lang w:eastAsia="ru-RU"/>
        </w:rPr>
        <w:t xml:space="preserve"> в микрорайонах № 37,38 40, квартале 6, в районе </w:t>
      </w:r>
      <w:proofErr w:type="gramStart"/>
      <w:r w:rsidRPr="005A503F">
        <w:rPr>
          <w:rFonts w:ascii="Times New Roman" w:hAnsi="Times New Roman" w:cs="Times New Roman"/>
          <w:sz w:val="20"/>
          <w:szCs w:val="20"/>
          <w:lang w:eastAsia="ru-RU"/>
        </w:rPr>
        <w:t>пассажирского</w:t>
      </w:r>
      <w:proofErr w:type="gramEnd"/>
      <w:r w:rsidRPr="005A503F">
        <w:rPr>
          <w:rFonts w:ascii="Times New Roman" w:hAnsi="Times New Roman" w:cs="Times New Roman"/>
          <w:sz w:val="20"/>
          <w:szCs w:val="20"/>
          <w:lang w:eastAsia="ru-RU"/>
        </w:rPr>
        <w:t xml:space="preserve"> </w:t>
      </w:r>
      <w:proofErr w:type="spellStart"/>
      <w:r w:rsidRPr="005A503F">
        <w:rPr>
          <w:rFonts w:ascii="Times New Roman" w:hAnsi="Times New Roman" w:cs="Times New Roman"/>
          <w:sz w:val="20"/>
          <w:szCs w:val="20"/>
          <w:lang w:eastAsia="ru-RU"/>
        </w:rPr>
        <w:t>речвокзала</w:t>
      </w:r>
      <w:proofErr w:type="spellEnd"/>
      <w:r w:rsidRPr="005A503F">
        <w:rPr>
          <w:rFonts w:ascii="Times New Roman" w:hAnsi="Times New Roman" w:cs="Times New Roman"/>
          <w:sz w:val="20"/>
          <w:szCs w:val="20"/>
          <w:lang w:eastAsia="ru-RU"/>
        </w:rPr>
        <w:t>;</w:t>
      </w:r>
    </w:p>
    <w:p w:rsidR="00D21CD6" w:rsidRPr="005A503F" w:rsidRDefault="00D21CD6" w:rsidP="00F47DAC">
      <w:pPr>
        <w:pStyle w:val="a7"/>
        <w:numPr>
          <w:ilvl w:val="0"/>
          <w:numId w:val="16"/>
        </w:numPr>
        <w:tabs>
          <w:tab w:val="left" w:pos="993"/>
        </w:tabs>
        <w:spacing w:after="0" w:line="240" w:lineRule="auto"/>
        <w:ind w:left="0" w:firstLine="709"/>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центрального теплового пункта в Восточном промрайоне мощностью 4,5 Гкал/час,  теплового пункта по улице Промышленной и ЦТП к многоэтажному жилому дому  №4 в 38 микрорайоне;</w:t>
      </w:r>
    </w:p>
    <w:p w:rsidR="00D21CD6" w:rsidRPr="005A503F" w:rsidRDefault="00D21CD6" w:rsidP="00F47DAC">
      <w:pPr>
        <w:pStyle w:val="a7"/>
        <w:numPr>
          <w:ilvl w:val="0"/>
          <w:numId w:val="16"/>
        </w:numPr>
        <w:tabs>
          <w:tab w:val="left" w:pos="993"/>
        </w:tabs>
        <w:spacing w:after="0" w:line="240" w:lineRule="auto"/>
        <w:ind w:left="0" w:firstLine="709"/>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5 газовых котельных по улицам Индустриальной, Промышленной и в 41 микрорайоне;</w:t>
      </w:r>
    </w:p>
    <w:p w:rsidR="00D21CD6" w:rsidRPr="005A503F" w:rsidRDefault="00D21CD6" w:rsidP="00F47DAC">
      <w:pPr>
        <w:pStyle w:val="a7"/>
        <w:numPr>
          <w:ilvl w:val="0"/>
          <w:numId w:val="16"/>
        </w:numPr>
        <w:tabs>
          <w:tab w:val="left" w:pos="993"/>
        </w:tabs>
        <w:spacing w:after="0" w:line="240" w:lineRule="auto"/>
        <w:ind w:left="0" w:firstLine="709"/>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инженерные сооружения на территории «Противотуберкулезный диспансер»: котельная и дизельная электростанция, дренажная, канализационная, водонапорная насосные станции, дизельная  и трансформаторная подстанция;</w:t>
      </w:r>
    </w:p>
    <w:p w:rsidR="00D21CD6" w:rsidRPr="005A503F" w:rsidRDefault="00D21CD6" w:rsidP="00F47DAC">
      <w:pPr>
        <w:pStyle w:val="a7"/>
        <w:numPr>
          <w:ilvl w:val="0"/>
          <w:numId w:val="16"/>
        </w:numPr>
        <w:tabs>
          <w:tab w:val="left" w:pos="993"/>
        </w:tabs>
        <w:spacing w:after="0" w:line="240" w:lineRule="auto"/>
        <w:ind w:left="0" w:firstLine="709"/>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 xml:space="preserve">комплексы ИТСО (инженерно-технические средства охраны) и САЗ (средства антитеррористической защиты) </w:t>
      </w:r>
      <w:proofErr w:type="spellStart"/>
      <w:r w:rsidRPr="005A503F">
        <w:rPr>
          <w:rFonts w:ascii="Times New Roman" w:hAnsi="Times New Roman" w:cs="Times New Roman"/>
          <w:sz w:val="20"/>
          <w:szCs w:val="20"/>
          <w:lang w:eastAsia="ru-RU"/>
        </w:rPr>
        <w:t>Сургутского</w:t>
      </w:r>
      <w:proofErr w:type="spellEnd"/>
      <w:r w:rsidRPr="005A503F">
        <w:rPr>
          <w:rFonts w:ascii="Times New Roman" w:hAnsi="Times New Roman" w:cs="Times New Roman"/>
          <w:sz w:val="20"/>
          <w:szCs w:val="20"/>
          <w:lang w:eastAsia="ru-RU"/>
        </w:rPr>
        <w:t xml:space="preserve"> ЛПУ МГ ООО «</w:t>
      </w:r>
      <w:proofErr w:type="spellStart"/>
      <w:r w:rsidRPr="005A503F">
        <w:rPr>
          <w:rFonts w:ascii="Times New Roman" w:hAnsi="Times New Roman" w:cs="Times New Roman"/>
          <w:sz w:val="20"/>
          <w:szCs w:val="20"/>
          <w:lang w:eastAsia="ru-RU"/>
        </w:rPr>
        <w:t>Сургутгазпром</w:t>
      </w:r>
      <w:proofErr w:type="spellEnd"/>
      <w:r w:rsidRPr="005A503F">
        <w:rPr>
          <w:rFonts w:ascii="Times New Roman" w:hAnsi="Times New Roman" w:cs="Times New Roman"/>
          <w:sz w:val="20"/>
          <w:szCs w:val="20"/>
          <w:lang w:eastAsia="ru-RU"/>
        </w:rPr>
        <w:t>» с инженерными сетями 2 км.</w:t>
      </w:r>
    </w:p>
    <w:p w:rsidR="00264641" w:rsidRPr="005A503F" w:rsidRDefault="00264641" w:rsidP="00264641">
      <w:pPr>
        <w:widowControl/>
        <w:ind w:firstLine="709"/>
        <w:jc w:val="both"/>
      </w:pPr>
      <w:r w:rsidRPr="005A503F">
        <w:t xml:space="preserve">Основными проблемными вопросами развития сферы строительства муниципального образования, </w:t>
      </w:r>
      <w:proofErr w:type="gramStart"/>
      <w:r w:rsidRPr="005A503F">
        <w:t>сдерживающих</w:t>
      </w:r>
      <w:proofErr w:type="gramEnd"/>
      <w:r w:rsidRPr="005A503F">
        <w:t xml:space="preserve"> его социально-экономическое развитие являются:</w:t>
      </w:r>
    </w:p>
    <w:p w:rsidR="00264641" w:rsidRPr="005A503F" w:rsidRDefault="00264641" w:rsidP="00F47DAC">
      <w:pPr>
        <w:widowControl/>
        <w:numPr>
          <w:ilvl w:val="0"/>
          <w:numId w:val="11"/>
        </w:numPr>
        <w:tabs>
          <w:tab w:val="left" w:pos="1134"/>
        </w:tabs>
        <w:spacing w:line="120" w:lineRule="atLeast"/>
        <w:ind w:left="0" w:firstLine="708"/>
        <w:contextualSpacing/>
        <w:jc w:val="both"/>
      </w:pPr>
      <w:r w:rsidRPr="005A503F">
        <w:t xml:space="preserve">Отсутствие возможности у Администрации города Сургута производить изъятие земельных участков, иных объектов недвижимости, </w:t>
      </w:r>
      <w:proofErr w:type="gramStart"/>
      <w:r w:rsidRPr="005A503F">
        <w:t>а</w:t>
      </w:r>
      <w:proofErr w:type="gramEnd"/>
      <w:r w:rsidRPr="005A503F">
        <w:t xml:space="preserve"> следовательно, и снос ветхого частного жилого фонда, для строительства социального жилья и объектов социального назначения – школ, детских садов, больниц, спортивно-оздоровительных сооружений, так как данное строительство не является муниципальными нуждами. В свою очередь возможность сноса ветхого частного жилого фонда, путем изъятия для муниципальных нужд, решает проблему освобождения земельных участков для строительства социального жилья, развития вновь застраиваемых городских территорий, в части обеспечения объектами социальной инфраструктуры, так и проблему переселения самих собственников ветхого жилого фонда.</w:t>
      </w:r>
    </w:p>
    <w:p w:rsidR="00264641" w:rsidRPr="005A503F" w:rsidRDefault="00264641" w:rsidP="00264641">
      <w:pPr>
        <w:widowControl/>
        <w:tabs>
          <w:tab w:val="left" w:pos="1134"/>
        </w:tabs>
        <w:spacing w:line="120" w:lineRule="atLeast"/>
        <w:ind w:firstLine="708"/>
        <w:jc w:val="both"/>
      </w:pPr>
      <w:r w:rsidRPr="005A503F">
        <w:t>2.</w:t>
      </w:r>
      <w:r w:rsidRPr="005A503F">
        <w:tab/>
        <w:t>Вопрос справедливой оценки изымаемого недвижимого имущества, в части оценки стоимости жилого помещения является ключевым для всей процедуры изъятия недвижимого имущества для государственных или муниципальных нужд. Объективность оценки рыночной стоимости изымаемого имущества является необходимым условием выплаты справедливой компенсации собственнику.</w:t>
      </w:r>
    </w:p>
    <w:p w:rsidR="00264641" w:rsidRPr="005A503F" w:rsidRDefault="00264641" w:rsidP="00264641">
      <w:pPr>
        <w:widowControl/>
        <w:tabs>
          <w:tab w:val="left" w:pos="1134"/>
        </w:tabs>
        <w:ind w:firstLine="709"/>
        <w:jc w:val="both"/>
      </w:pPr>
      <w:r w:rsidRPr="005A503F">
        <w:t>3.</w:t>
      </w:r>
      <w:r w:rsidRPr="005A503F">
        <w:tab/>
        <w:t>Муниципальное образование, приобретая жилые помещения посредством торгов, обязано заключать сделку (муниципальный контракт) в электронной форме, тогда как зарегистрировать такую сделку возможно только после предоставления в регистрирующие органы документа, составленного в простой письменной форме, подписанного обеими сторонами. Очевидно противоречие норм, предусмотренных Федеральными законами.</w:t>
      </w:r>
    </w:p>
    <w:p w:rsidR="00264641" w:rsidRPr="005A503F" w:rsidRDefault="00264641" w:rsidP="00D21CD6">
      <w:pPr>
        <w:ind w:firstLine="709"/>
        <w:jc w:val="both"/>
      </w:pPr>
    </w:p>
    <w:p w:rsidR="00D21CD6" w:rsidRPr="005A503F" w:rsidRDefault="00D21CD6" w:rsidP="00D21CD6">
      <w:pPr>
        <w:ind w:firstLine="709"/>
        <w:jc w:val="both"/>
      </w:pPr>
      <w:r w:rsidRPr="005A503F">
        <w:t xml:space="preserve">По предварительным итогам за 2013 год объем инвестиций в основной капитал за счет всех источников финансирования составил 40,6 млрд. рублей, в сопоставимых ценах к соответствующему периоду прошлого года – 85,3 %. </w:t>
      </w:r>
    </w:p>
    <w:p w:rsidR="005E2723" w:rsidRPr="005A503F" w:rsidRDefault="00D21CD6" w:rsidP="00D21CD6">
      <w:pPr>
        <w:ind w:firstLine="709"/>
        <w:jc w:val="both"/>
      </w:pPr>
      <w:r w:rsidRPr="005A503F">
        <w:t>В сфере формирования благоприятного инвестиционного климата</w:t>
      </w:r>
      <w:r w:rsidR="00552E57" w:rsidRPr="005A503F">
        <w:t xml:space="preserve"> </w:t>
      </w:r>
      <w:r w:rsidRPr="005A503F">
        <w:t xml:space="preserve">Сургут характеризуется высокой степенью активности. В сентябре 2013 года рейтинговое агентство  </w:t>
      </w:r>
      <w:r w:rsidRPr="005A503F">
        <w:rPr>
          <w:lang w:val="en-US"/>
        </w:rPr>
        <w:t>Standard</w:t>
      </w:r>
      <w:r w:rsidRPr="005A503F">
        <w:t xml:space="preserve"> &amp; </w:t>
      </w:r>
      <w:proofErr w:type="spellStart"/>
      <w:r w:rsidRPr="005A503F">
        <w:t>Роог</w:t>
      </w:r>
      <w:proofErr w:type="spellEnd"/>
      <w:r w:rsidRPr="005A503F">
        <w:t>'</w:t>
      </w:r>
      <w:r w:rsidRPr="005A503F">
        <w:rPr>
          <w:lang w:val="en-US"/>
        </w:rPr>
        <w:t>s</w:t>
      </w:r>
      <w:r w:rsidRPr="005A503F">
        <w:t xml:space="preserve"> подтвердило долгосрочный кредитный рейтинг «</w:t>
      </w:r>
      <w:proofErr w:type="gramStart"/>
      <w:r w:rsidRPr="005A503F">
        <w:t>ВВ</w:t>
      </w:r>
      <w:proofErr w:type="gramEnd"/>
      <w:r w:rsidRPr="005A503F">
        <w:t>+» и рейтинг по национальной шкале «</w:t>
      </w:r>
      <w:proofErr w:type="spellStart"/>
      <w:r w:rsidRPr="005A503F">
        <w:t>гиАА</w:t>
      </w:r>
      <w:proofErr w:type="spellEnd"/>
      <w:r w:rsidRPr="005A503F">
        <w:t xml:space="preserve">+» российского города Сургута. Прогноз изменения рейтингов — «Стабильный». </w:t>
      </w:r>
    </w:p>
    <w:p w:rsidR="0002106D" w:rsidRPr="005A503F" w:rsidRDefault="00D21CD6" w:rsidP="00D21CD6">
      <w:pPr>
        <w:ind w:firstLine="709"/>
        <w:jc w:val="both"/>
      </w:pPr>
      <w:r w:rsidRPr="005A503F">
        <w:t xml:space="preserve">В 2013 году в структуре </w:t>
      </w:r>
      <w:r w:rsidR="005E2723" w:rsidRPr="005A503F">
        <w:t xml:space="preserve">распределения </w:t>
      </w:r>
      <w:r w:rsidRPr="005A503F">
        <w:t xml:space="preserve">инвестиций </w:t>
      </w:r>
      <w:r w:rsidR="005E2723" w:rsidRPr="005A503F">
        <w:t>наметил</w:t>
      </w:r>
      <w:r w:rsidR="0002106D" w:rsidRPr="005A503F">
        <w:t>и</w:t>
      </w:r>
      <w:r w:rsidR="005E2723" w:rsidRPr="005A503F">
        <w:t>сь</w:t>
      </w:r>
      <w:r w:rsidRPr="005A503F">
        <w:t xml:space="preserve"> нов</w:t>
      </w:r>
      <w:r w:rsidR="0002106D" w:rsidRPr="005A503F">
        <w:t>ые</w:t>
      </w:r>
      <w:r w:rsidRPr="005A503F">
        <w:t xml:space="preserve"> тенденци</w:t>
      </w:r>
      <w:r w:rsidR="0002106D" w:rsidRPr="005A503F">
        <w:t>и:</w:t>
      </w:r>
    </w:p>
    <w:p w:rsidR="00D21CD6" w:rsidRPr="005A503F" w:rsidRDefault="005E2723" w:rsidP="00D21CD6">
      <w:pPr>
        <w:ind w:firstLine="709"/>
        <w:jc w:val="both"/>
        <w:rPr>
          <w:color w:val="000000"/>
        </w:rPr>
      </w:pPr>
      <w:r w:rsidRPr="005A503F">
        <w:t xml:space="preserve"> –</w:t>
      </w:r>
      <w:r w:rsidR="0002106D" w:rsidRPr="005A503F">
        <w:t xml:space="preserve"> </w:t>
      </w:r>
      <w:r w:rsidR="00D21CD6" w:rsidRPr="005A503F">
        <w:rPr>
          <w:color w:val="000000"/>
        </w:rPr>
        <w:t xml:space="preserve">заметное увеличение доли инвестиций непроизводственного назначения с 17 % в 2012 году до 23 % в 2013 году. </w:t>
      </w:r>
      <w:proofErr w:type="gramStart"/>
      <w:r w:rsidR="00D21CD6" w:rsidRPr="005A503F">
        <w:rPr>
          <w:color w:val="000000"/>
        </w:rPr>
        <w:t xml:space="preserve">В структуре инвестиций непроизводственного назначения основную долю занимает жилищное строительство </w:t>
      </w:r>
      <w:r w:rsidR="00FB5BC1" w:rsidRPr="005A503F">
        <w:rPr>
          <w:color w:val="000000"/>
        </w:rPr>
        <w:t xml:space="preserve">- </w:t>
      </w:r>
      <w:r w:rsidR="00D21CD6" w:rsidRPr="005A503F">
        <w:rPr>
          <w:color w:val="000000"/>
        </w:rPr>
        <w:t>43 %, коммунальные и социальные отрасли (в том числе культура)</w:t>
      </w:r>
      <w:r w:rsidR="00FB5BC1" w:rsidRPr="005A503F">
        <w:rPr>
          <w:color w:val="000000"/>
        </w:rPr>
        <w:t>-</w:t>
      </w:r>
      <w:r w:rsidR="00D21CD6" w:rsidRPr="005A503F">
        <w:rPr>
          <w:color w:val="000000"/>
        </w:rPr>
        <w:t xml:space="preserve"> 26,9 %, образование и здравоохранение </w:t>
      </w:r>
      <w:r w:rsidR="00FB5BC1" w:rsidRPr="005A503F">
        <w:rPr>
          <w:color w:val="000000"/>
        </w:rPr>
        <w:t xml:space="preserve">- </w:t>
      </w:r>
      <w:r w:rsidR="00D21CD6" w:rsidRPr="005A503F">
        <w:rPr>
          <w:color w:val="000000"/>
        </w:rPr>
        <w:t>19,9</w:t>
      </w:r>
      <w:r w:rsidR="00FB5BC1" w:rsidRPr="005A503F">
        <w:rPr>
          <w:color w:val="000000"/>
        </w:rPr>
        <w:t> </w:t>
      </w:r>
      <w:r w:rsidR="00D21CD6" w:rsidRPr="005A503F">
        <w:rPr>
          <w:color w:val="000000"/>
        </w:rPr>
        <w:t>%;</w:t>
      </w:r>
      <w:proofErr w:type="gramEnd"/>
    </w:p>
    <w:p w:rsidR="00D21CD6" w:rsidRPr="005A503F" w:rsidRDefault="00D21CD6" w:rsidP="00D21CD6">
      <w:pPr>
        <w:ind w:firstLine="709"/>
        <w:jc w:val="both"/>
        <w:rPr>
          <w:color w:val="000000"/>
        </w:rPr>
      </w:pPr>
      <w:r w:rsidRPr="005A503F">
        <w:rPr>
          <w:color w:val="000000"/>
        </w:rPr>
        <w:t xml:space="preserve"> </w:t>
      </w:r>
      <w:r w:rsidR="0002106D" w:rsidRPr="005A503F">
        <w:rPr>
          <w:color w:val="000000"/>
        </w:rPr>
        <w:t xml:space="preserve">- </w:t>
      </w:r>
      <w:r w:rsidRPr="005A503F">
        <w:rPr>
          <w:color w:val="000000"/>
        </w:rPr>
        <w:t>уменьшение доли инвестиций производственного назначения с 83 % до 77 %. В структуре инвестиций производственного назначения основную долю занимает производство и распределение электроэнергии</w:t>
      </w:r>
      <w:r w:rsidR="00FB5BC1" w:rsidRPr="005A503F">
        <w:rPr>
          <w:color w:val="000000"/>
        </w:rPr>
        <w:t xml:space="preserve"> -</w:t>
      </w:r>
      <w:r w:rsidRPr="005A503F">
        <w:rPr>
          <w:color w:val="000000"/>
        </w:rPr>
        <w:t xml:space="preserve"> 41 %, добыча полезных ископаемых </w:t>
      </w:r>
      <w:r w:rsidR="00FB5BC1" w:rsidRPr="005A503F">
        <w:rPr>
          <w:color w:val="000000"/>
        </w:rPr>
        <w:t xml:space="preserve">- </w:t>
      </w:r>
      <w:r w:rsidRPr="005A503F">
        <w:rPr>
          <w:color w:val="000000"/>
        </w:rPr>
        <w:t>35,6</w:t>
      </w:r>
      <w:r w:rsidR="00FB5BC1" w:rsidRPr="005A503F">
        <w:rPr>
          <w:color w:val="000000"/>
        </w:rPr>
        <w:t> </w:t>
      </w:r>
      <w:r w:rsidRPr="005A503F">
        <w:rPr>
          <w:color w:val="000000"/>
        </w:rPr>
        <w:t>%, транспорт</w:t>
      </w:r>
      <w:r w:rsidR="00FB5BC1" w:rsidRPr="005A503F">
        <w:rPr>
          <w:color w:val="000000"/>
        </w:rPr>
        <w:t xml:space="preserve"> -</w:t>
      </w:r>
      <w:r w:rsidRPr="005A503F">
        <w:rPr>
          <w:color w:val="000000"/>
        </w:rPr>
        <w:t xml:space="preserve"> 14,7 %</w:t>
      </w:r>
      <w:r w:rsidR="00FB5BC1" w:rsidRPr="005A503F">
        <w:rPr>
          <w:color w:val="000000"/>
        </w:rPr>
        <w:t>.</w:t>
      </w:r>
    </w:p>
    <w:p w:rsidR="00D21CD6" w:rsidRPr="005A503F" w:rsidRDefault="00D21CD6" w:rsidP="00D21CD6">
      <w:pPr>
        <w:ind w:firstLine="709"/>
        <w:jc w:val="both"/>
      </w:pPr>
      <w:r w:rsidRPr="005A503F">
        <w:t>Доля бюджетных средств в общем объеме инвестиций составила 12,3 % или 5 млрд</w:t>
      </w:r>
      <w:proofErr w:type="gramStart"/>
      <w:r w:rsidRPr="005A503F">
        <w:t>.р</w:t>
      </w:r>
      <w:proofErr w:type="gramEnd"/>
      <w:r w:rsidRPr="005A503F">
        <w:t>ублей</w:t>
      </w:r>
      <w:r w:rsidR="0002106D" w:rsidRPr="005A503F">
        <w:t>,</w:t>
      </w:r>
      <w:r w:rsidRPr="005A503F">
        <w:t xml:space="preserve"> которые </w:t>
      </w:r>
      <w:r w:rsidRPr="005A503F">
        <w:lastRenderedPageBreak/>
        <w:t>были направлены на развитие:</w:t>
      </w:r>
    </w:p>
    <w:p w:rsidR="00D21CD6" w:rsidRPr="005A503F" w:rsidRDefault="00D21CD6" w:rsidP="00FB5BC1">
      <w:pPr>
        <w:pStyle w:val="a7"/>
        <w:numPr>
          <w:ilvl w:val="0"/>
          <w:numId w:val="18"/>
        </w:numPr>
        <w:tabs>
          <w:tab w:val="left" w:pos="993"/>
        </w:tabs>
        <w:spacing w:after="0" w:line="240" w:lineRule="auto"/>
        <w:ind w:left="993" w:hanging="284"/>
        <w:jc w:val="both"/>
        <w:rPr>
          <w:rFonts w:ascii="Times New Roman" w:hAnsi="Times New Roman" w:cs="Times New Roman"/>
          <w:color w:val="000000"/>
          <w:sz w:val="20"/>
          <w:szCs w:val="20"/>
          <w:lang w:eastAsia="ru-RU"/>
        </w:rPr>
      </w:pPr>
      <w:r w:rsidRPr="005A503F">
        <w:rPr>
          <w:rFonts w:ascii="Times New Roman" w:hAnsi="Times New Roman" w:cs="Times New Roman"/>
          <w:color w:val="000000"/>
          <w:sz w:val="20"/>
          <w:szCs w:val="20"/>
          <w:lang w:eastAsia="ru-RU"/>
        </w:rPr>
        <w:t xml:space="preserve">образования и здравоохранения – 1643,2 </w:t>
      </w:r>
      <w:proofErr w:type="spellStart"/>
      <w:r w:rsidRPr="005A503F">
        <w:rPr>
          <w:rFonts w:ascii="Times New Roman" w:hAnsi="Times New Roman" w:cs="Times New Roman"/>
          <w:color w:val="000000"/>
          <w:sz w:val="20"/>
          <w:szCs w:val="20"/>
          <w:lang w:eastAsia="ru-RU"/>
        </w:rPr>
        <w:t>млн</w:t>
      </w:r>
      <w:proofErr w:type="gramStart"/>
      <w:r w:rsidRPr="005A503F">
        <w:rPr>
          <w:rFonts w:ascii="Times New Roman" w:hAnsi="Times New Roman" w:cs="Times New Roman"/>
          <w:color w:val="000000"/>
          <w:sz w:val="20"/>
          <w:szCs w:val="20"/>
          <w:lang w:eastAsia="ru-RU"/>
        </w:rPr>
        <w:t>.р</w:t>
      </w:r>
      <w:proofErr w:type="gramEnd"/>
      <w:r w:rsidRPr="005A503F">
        <w:rPr>
          <w:rFonts w:ascii="Times New Roman" w:hAnsi="Times New Roman" w:cs="Times New Roman"/>
          <w:color w:val="000000"/>
          <w:sz w:val="20"/>
          <w:szCs w:val="20"/>
          <w:lang w:eastAsia="ru-RU"/>
        </w:rPr>
        <w:t>ублей</w:t>
      </w:r>
      <w:proofErr w:type="spellEnd"/>
      <w:r w:rsidRPr="005A503F">
        <w:rPr>
          <w:rFonts w:ascii="Times New Roman" w:hAnsi="Times New Roman" w:cs="Times New Roman"/>
          <w:color w:val="000000"/>
          <w:sz w:val="20"/>
          <w:szCs w:val="20"/>
          <w:lang w:eastAsia="ru-RU"/>
        </w:rPr>
        <w:t xml:space="preserve"> или 32,9 %,        </w:t>
      </w:r>
    </w:p>
    <w:p w:rsidR="00D21CD6" w:rsidRPr="005A503F" w:rsidRDefault="00D21CD6" w:rsidP="00FB5BC1">
      <w:pPr>
        <w:pStyle w:val="a7"/>
        <w:numPr>
          <w:ilvl w:val="0"/>
          <w:numId w:val="18"/>
        </w:numPr>
        <w:tabs>
          <w:tab w:val="left" w:pos="993"/>
        </w:tabs>
        <w:spacing w:after="0" w:line="240" w:lineRule="auto"/>
        <w:ind w:left="993" w:hanging="284"/>
        <w:jc w:val="both"/>
        <w:rPr>
          <w:rFonts w:ascii="Times New Roman" w:hAnsi="Times New Roman" w:cs="Times New Roman"/>
          <w:color w:val="000000"/>
          <w:sz w:val="20"/>
          <w:szCs w:val="20"/>
          <w:lang w:eastAsia="ru-RU"/>
        </w:rPr>
      </w:pPr>
      <w:r w:rsidRPr="005A503F">
        <w:rPr>
          <w:rFonts w:ascii="Times New Roman" w:hAnsi="Times New Roman" w:cs="Times New Roman"/>
          <w:color w:val="000000"/>
          <w:sz w:val="20"/>
          <w:szCs w:val="20"/>
          <w:lang w:eastAsia="ru-RU"/>
        </w:rPr>
        <w:t xml:space="preserve">транспорта -1008,9 </w:t>
      </w:r>
      <w:proofErr w:type="spellStart"/>
      <w:r w:rsidRPr="005A503F">
        <w:rPr>
          <w:rFonts w:ascii="Times New Roman" w:hAnsi="Times New Roman" w:cs="Times New Roman"/>
          <w:color w:val="000000"/>
          <w:sz w:val="20"/>
          <w:szCs w:val="20"/>
          <w:lang w:eastAsia="ru-RU"/>
        </w:rPr>
        <w:t>млн</w:t>
      </w:r>
      <w:proofErr w:type="gramStart"/>
      <w:r w:rsidRPr="005A503F">
        <w:rPr>
          <w:rFonts w:ascii="Times New Roman" w:hAnsi="Times New Roman" w:cs="Times New Roman"/>
          <w:color w:val="000000"/>
          <w:sz w:val="20"/>
          <w:szCs w:val="20"/>
          <w:lang w:eastAsia="ru-RU"/>
        </w:rPr>
        <w:t>.р</w:t>
      </w:r>
      <w:proofErr w:type="gramEnd"/>
      <w:r w:rsidRPr="005A503F">
        <w:rPr>
          <w:rFonts w:ascii="Times New Roman" w:hAnsi="Times New Roman" w:cs="Times New Roman"/>
          <w:color w:val="000000"/>
          <w:sz w:val="20"/>
          <w:szCs w:val="20"/>
          <w:lang w:eastAsia="ru-RU"/>
        </w:rPr>
        <w:t>ублей</w:t>
      </w:r>
      <w:proofErr w:type="spellEnd"/>
      <w:r w:rsidRPr="005A503F">
        <w:rPr>
          <w:rFonts w:ascii="Times New Roman" w:hAnsi="Times New Roman" w:cs="Times New Roman"/>
          <w:color w:val="000000"/>
          <w:sz w:val="20"/>
          <w:szCs w:val="20"/>
          <w:lang w:eastAsia="ru-RU"/>
        </w:rPr>
        <w:t xml:space="preserve"> или 20,2 %</w:t>
      </w:r>
    </w:p>
    <w:p w:rsidR="00D21CD6" w:rsidRPr="005A503F" w:rsidRDefault="00D21CD6" w:rsidP="00FB5BC1">
      <w:pPr>
        <w:pStyle w:val="a7"/>
        <w:numPr>
          <w:ilvl w:val="0"/>
          <w:numId w:val="18"/>
        </w:numPr>
        <w:tabs>
          <w:tab w:val="left" w:pos="993"/>
        </w:tabs>
        <w:spacing w:after="0" w:line="240" w:lineRule="auto"/>
        <w:ind w:left="993" w:hanging="284"/>
        <w:jc w:val="both"/>
        <w:rPr>
          <w:rFonts w:ascii="Times New Roman" w:hAnsi="Times New Roman" w:cs="Times New Roman"/>
          <w:color w:val="000000"/>
          <w:sz w:val="20"/>
          <w:szCs w:val="20"/>
          <w:lang w:eastAsia="ru-RU"/>
        </w:rPr>
      </w:pPr>
      <w:r w:rsidRPr="005A503F">
        <w:rPr>
          <w:rFonts w:ascii="Times New Roman" w:hAnsi="Times New Roman" w:cs="Times New Roman"/>
          <w:color w:val="000000"/>
          <w:sz w:val="20"/>
          <w:szCs w:val="20"/>
          <w:lang w:eastAsia="ru-RU"/>
        </w:rPr>
        <w:t xml:space="preserve">прочие коммунальные и социальные услуги (в том числе культуры) – 892,8 или 17,9 %, </w:t>
      </w:r>
    </w:p>
    <w:p w:rsidR="00D21CD6" w:rsidRPr="005A503F" w:rsidRDefault="00D21CD6" w:rsidP="00FB5BC1">
      <w:pPr>
        <w:pStyle w:val="a7"/>
        <w:numPr>
          <w:ilvl w:val="0"/>
          <w:numId w:val="18"/>
        </w:numPr>
        <w:tabs>
          <w:tab w:val="left" w:pos="993"/>
        </w:tabs>
        <w:spacing w:after="0" w:line="240" w:lineRule="auto"/>
        <w:ind w:left="993" w:hanging="284"/>
        <w:jc w:val="both"/>
        <w:rPr>
          <w:rFonts w:ascii="Times New Roman" w:hAnsi="Times New Roman" w:cs="Times New Roman"/>
          <w:color w:val="000000"/>
          <w:sz w:val="20"/>
          <w:szCs w:val="20"/>
          <w:lang w:eastAsia="ru-RU"/>
        </w:rPr>
      </w:pPr>
      <w:r w:rsidRPr="005A503F">
        <w:rPr>
          <w:rFonts w:ascii="Times New Roman" w:hAnsi="Times New Roman" w:cs="Times New Roman"/>
          <w:color w:val="000000"/>
          <w:sz w:val="20"/>
          <w:szCs w:val="20"/>
          <w:lang w:eastAsia="ru-RU"/>
        </w:rPr>
        <w:t xml:space="preserve">производство и распределение электроэнергии- 751,7 </w:t>
      </w:r>
      <w:proofErr w:type="spellStart"/>
      <w:r w:rsidRPr="005A503F">
        <w:rPr>
          <w:rFonts w:ascii="Times New Roman" w:hAnsi="Times New Roman" w:cs="Times New Roman"/>
          <w:color w:val="000000"/>
          <w:sz w:val="20"/>
          <w:szCs w:val="20"/>
          <w:lang w:eastAsia="ru-RU"/>
        </w:rPr>
        <w:t>млн</w:t>
      </w:r>
      <w:proofErr w:type="gramStart"/>
      <w:r w:rsidRPr="005A503F">
        <w:rPr>
          <w:rFonts w:ascii="Times New Roman" w:hAnsi="Times New Roman" w:cs="Times New Roman"/>
          <w:color w:val="000000"/>
          <w:sz w:val="20"/>
          <w:szCs w:val="20"/>
          <w:lang w:eastAsia="ru-RU"/>
        </w:rPr>
        <w:t>.р</w:t>
      </w:r>
      <w:proofErr w:type="gramEnd"/>
      <w:r w:rsidRPr="005A503F">
        <w:rPr>
          <w:rFonts w:ascii="Times New Roman" w:hAnsi="Times New Roman" w:cs="Times New Roman"/>
          <w:color w:val="000000"/>
          <w:sz w:val="20"/>
          <w:szCs w:val="20"/>
          <w:lang w:eastAsia="ru-RU"/>
        </w:rPr>
        <w:t>ублей</w:t>
      </w:r>
      <w:proofErr w:type="spellEnd"/>
      <w:r w:rsidRPr="005A503F">
        <w:rPr>
          <w:rFonts w:ascii="Times New Roman" w:hAnsi="Times New Roman" w:cs="Times New Roman"/>
          <w:color w:val="000000"/>
          <w:sz w:val="20"/>
          <w:szCs w:val="20"/>
          <w:lang w:eastAsia="ru-RU"/>
        </w:rPr>
        <w:t xml:space="preserve"> или 15 %</w:t>
      </w:r>
      <w:r w:rsidR="00552E57" w:rsidRPr="005A503F">
        <w:rPr>
          <w:rFonts w:ascii="Times New Roman" w:hAnsi="Times New Roman" w:cs="Times New Roman"/>
          <w:color w:val="000000"/>
          <w:sz w:val="20"/>
          <w:szCs w:val="20"/>
          <w:lang w:eastAsia="ru-RU"/>
        </w:rPr>
        <w:t>,</w:t>
      </w:r>
    </w:p>
    <w:p w:rsidR="00D21CD6" w:rsidRPr="005A503F" w:rsidRDefault="00D21CD6" w:rsidP="00FB5BC1">
      <w:pPr>
        <w:pStyle w:val="a7"/>
        <w:numPr>
          <w:ilvl w:val="0"/>
          <w:numId w:val="18"/>
        </w:numPr>
        <w:tabs>
          <w:tab w:val="left" w:pos="993"/>
        </w:tabs>
        <w:spacing w:after="0" w:line="240" w:lineRule="auto"/>
        <w:ind w:left="993" w:hanging="284"/>
        <w:jc w:val="both"/>
        <w:rPr>
          <w:rFonts w:ascii="Times New Roman" w:hAnsi="Times New Roman" w:cs="Times New Roman"/>
          <w:color w:val="000000"/>
          <w:sz w:val="20"/>
          <w:szCs w:val="20"/>
          <w:lang w:eastAsia="ru-RU"/>
        </w:rPr>
      </w:pPr>
      <w:r w:rsidRPr="005A503F">
        <w:rPr>
          <w:rFonts w:ascii="Times New Roman" w:hAnsi="Times New Roman" w:cs="Times New Roman"/>
          <w:color w:val="000000"/>
          <w:sz w:val="20"/>
          <w:szCs w:val="20"/>
          <w:lang w:eastAsia="ru-RU"/>
        </w:rPr>
        <w:t>операции с недвижимы</w:t>
      </w:r>
      <w:r w:rsidR="00552E57" w:rsidRPr="005A503F">
        <w:rPr>
          <w:rFonts w:ascii="Times New Roman" w:hAnsi="Times New Roman" w:cs="Times New Roman"/>
          <w:color w:val="000000"/>
          <w:sz w:val="20"/>
          <w:szCs w:val="20"/>
          <w:lang w:eastAsia="ru-RU"/>
        </w:rPr>
        <w:t>м</w:t>
      </w:r>
      <w:r w:rsidRPr="005A503F">
        <w:rPr>
          <w:rFonts w:ascii="Times New Roman" w:hAnsi="Times New Roman" w:cs="Times New Roman"/>
          <w:color w:val="000000"/>
          <w:sz w:val="20"/>
          <w:szCs w:val="20"/>
          <w:lang w:eastAsia="ru-RU"/>
        </w:rPr>
        <w:t xml:space="preserve"> имуществом -705,4 </w:t>
      </w:r>
      <w:proofErr w:type="spellStart"/>
      <w:r w:rsidRPr="005A503F">
        <w:rPr>
          <w:rFonts w:ascii="Times New Roman" w:hAnsi="Times New Roman" w:cs="Times New Roman"/>
          <w:color w:val="000000"/>
          <w:sz w:val="20"/>
          <w:szCs w:val="20"/>
          <w:lang w:eastAsia="ru-RU"/>
        </w:rPr>
        <w:t>млн</w:t>
      </w:r>
      <w:proofErr w:type="gramStart"/>
      <w:r w:rsidRPr="005A503F">
        <w:rPr>
          <w:rFonts w:ascii="Times New Roman" w:hAnsi="Times New Roman" w:cs="Times New Roman"/>
          <w:color w:val="000000"/>
          <w:sz w:val="20"/>
          <w:szCs w:val="20"/>
          <w:lang w:eastAsia="ru-RU"/>
        </w:rPr>
        <w:t>.р</w:t>
      </w:r>
      <w:proofErr w:type="gramEnd"/>
      <w:r w:rsidRPr="005A503F">
        <w:rPr>
          <w:rFonts w:ascii="Times New Roman" w:hAnsi="Times New Roman" w:cs="Times New Roman"/>
          <w:color w:val="000000"/>
          <w:sz w:val="20"/>
          <w:szCs w:val="20"/>
          <w:lang w:eastAsia="ru-RU"/>
        </w:rPr>
        <w:t>ублей</w:t>
      </w:r>
      <w:proofErr w:type="spellEnd"/>
      <w:r w:rsidRPr="005A503F">
        <w:rPr>
          <w:rFonts w:ascii="Times New Roman" w:hAnsi="Times New Roman" w:cs="Times New Roman"/>
          <w:color w:val="000000"/>
          <w:sz w:val="20"/>
          <w:szCs w:val="20"/>
          <w:lang w:eastAsia="ru-RU"/>
        </w:rPr>
        <w:t xml:space="preserve"> или 14 %.</w:t>
      </w:r>
    </w:p>
    <w:p w:rsidR="00D21CD6" w:rsidRPr="005A503F" w:rsidRDefault="00D21CD6" w:rsidP="00D21CD6">
      <w:pPr>
        <w:ind w:firstLine="709"/>
        <w:jc w:val="both"/>
      </w:pPr>
      <w:r w:rsidRPr="005A503F">
        <w:t>Основная доля инвестиций города сконцентрирована в инфраструктурных секторах экономики и сфере производства: производстве и распределении электроэнергии, газа и воды, добыче полезных ископаемых, транспорте и связи. Совокупная доля этих вложений составила 70,4 %.</w:t>
      </w:r>
    </w:p>
    <w:p w:rsidR="0002106D" w:rsidRPr="005A503F" w:rsidRDefault="0002106D" w:rsidP="0002106D">
      <w:pPr>
        <w:ind w:firstLine="709"/>
        <w:jc w:val="both"/>
        <w:rPr>
          <w:color w:val="242424"/>
        </w:rPr>
      </w:pPr>
      <w:r w:rsidRPr="005A503F">
        <w:rPr>
          <w:color w:val="242424"/>
        </w:rPr>
        <w:t xml:space="preserve">Инвестиционная деятельность в Сургуте характеризуется высокой степенью активности. В </w:t>
      </w:r>
      <w:r w:rsidR="00816CCD" w:rsidRPr="005A503F">
        <w:rPr>
          <w:color w:val="242424"/>
        </w:rPr>
        <w:t>городе</w:t>
      </w:r>
      <w:r w:rsidRPr="005A503F">
        <w:rPr>
          <w:color w:val="242424"/>
        </w:rPr>
        <w:t xml:space="preserve"> постоянно реализуются инвестиционные проекты, осуществляется расширенное строительство производственных и непроизводственных объектов, обновление инфраструктуры.</w:t>
      </w:r>
    </w:p>
    <w:p w:rsidR="00D21CD6" w:rsidRPr="005A503F" w:rsidRDefault="00D21CD6" w:rsidP="00D21CD6">
      <w:pPr>
        <w:ind w:firstLine="709"/>
        <w:jc w:val="both"/>
      </w:pPr>
      <w:r w:rsidRPr="005A503F">
        <w:t>Наиболее значимые инвестиционные программы</w:t>
      </w:r>
      <w:r w:rsidR="0002106D" w:rsidRPr="005A503F">
        <w:t xml:space="preserve"> предприятий города</w:t>
      </w:r>
      <w:r w:rsidRPr="005A503F">
        <w:t xml:space="preserve"> в текущем году: </w:t>
      </w:r>
    </w:p>
    <w:p w:rsidR="00D21CD6" w:rsidRPr="005A503F" w:rsidRDefault="00D21CD6" w:rsidP="00816CCD">
      <w:pPr>
        <w:pStyle w:val="a7"/>
        <w:numPr>
          <w:ilvl w:val="0"/>
          <w:numId w:val="19"/>
        </w:numPr>
        <w:tabs>
          <w:tab w:val="left" w:pos="993"/>
        </w:tabs>
        <w:spacing w:after="0" w:line="240" w:lineRule="auto"/>
        <w:ind w:left="0" w:firstLine="709"/>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ОАО «Сургутнефтегаз» с объемом инвестиционных вложений -</w:t>
      </w:r>
      <w:r w:rsidR="0002106D" w:rsidRPr="005A503F">
        <w:rPr>
          <w:rFonts w:ascii="Times New Roman" w:hAnsi="Times New Roman" w:cs="Times New Roman"/>
          <w:sz w:val="20"/>
          <w:szCs w:val="20"/>
          <w:lang w:eastAsia="ru-RU"/>
        </w:rPr>
        <w:t xml:space="preserve"> </w:t>
      </w:r>
      <w:r w:rsidRPr="005A503F">
        <w:rPr>
          <w:rFonts w:ascii="Times New Roman" w:hAnsi="Times New Roman" w:cs="Times New Roman"/>
          <w:sz w:val="20"/>
          <w:szCs w:val="20"/>
          <w:lang w:eastAsia="ru-RU"/>
        </w:rPr>
        <w:t>5,1 млрд</w:t>
      </w:r>
      <w:proofErr w:type="gramStart"/>
      <w:r w:rsidRPr="005A503F">
        <w:rPr>
          <w:rFonts w:ascii="Times New Roman" w:hAnsi="Times New Roman" w:cs="Times New Roman"/>
          <w:sz w:val="20"/>
          <w:szCs w:val="20"/>
          <w:lang w:eastAsia="ru-RU"/>
        </w:rPr>
        <w:t>.р</w:t>
      </w:r>
      <w:proofErr w:type="gramEnd"/>
      <w:r w:rsidRPr="005A503F">
        <w:rPr>
          <w:rFonts w:ascii="Times New Roman" w:hAnsi="Times New Roman" w:cs="Times New Roman"/>
          <w:sz w:val="20"/>
          <w:szCs w:val="20"/>
          <w:lang w:eastAsia="ru-RU"/>
        </w:rPr>
        <w:t>ублей, направленных на развитие производства по добыче нефти, обрабатывающие производства, культуру, здравоохранение;</w:t>
      </w:r>
    </w:p>
    <w:p w:rsidR="00D21CD6" w:rsidRPr="005A503F" w:rsidRDefault="00D21CD6" w:rsidP="00816CCD">
      <w:pPr>
        <w:pStyle w:val="a7"/>
        <w:numPr>
          <w:ilvl w:val="0"/>
          <w:numId w:val="19"/>
        </w:numPr>
        <w:tabs>
          <w:tab w:val="left" w:pos="993"/>
        </w:tabs>
        <w:spacing w:after="0" w:line="240" w:lineRule="auto"/>
        <w:ind w:left="0" w:firstLine="709"/>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ОАО «</w:t>
      </w:r>
      <w:proofErr w:type="spellStart"/>
      <w:r w:rsidRPr="005A503F">
        <w:rPr>
          <w:rFonts w:ascii="Times New Roman" w:hAnsi="Times New Roman" w:cs="Times New Roman"/>
          <w:sz w:val="20"/>
          <w:szCs w:val="20"/>
          <w:lang w:eastAsia="ru-RU"/>
        </w:rPr>
        <w:t>Тюменьэнерго</w:t>
      </w:r>
      <w:proofErr w:type="spellEnd"/>
      <w:r w:rsidRPr="005A503F">
        <w:rPr>
          <w:rFonts w:ascii="Times New Roman" w:hAnsi="Times New Roman" w:cs="Times New Roman"/>
          <w:sz w:val="20"/>
          <w:szCs w:val="20"/>
          <w:lang w:eastAsia="ru-RU"/>
        </w:rPr>
        <w:t>»</w:t>
      </w:r>
      <w:r w:rsidR="0002106D" w:rsidRPr="005A503F">
        <w:rPr>
          <w:rFonts w:ascii="Times New Roman" w:hAnsi="Times New Roman" w:cs="Times New Roman"/>
          <w:sz w:val="20"/>
          <w:szCs w:val="20"/>
          <w:lang w:eastAsia="ru-RU"/>
        </w:rPr>
        <w:t xml:space="preserve"> </w:t>
      </w:r>
      <w:r w:rsidRPr="005A503F">
        <w:rPr>
          <w:rFonts w:ascii="Times New Roman" w:hAnsi="Times New Roman" w:cs="Times New Roman"/>
          <w:sz w:val="20"/>
          <w:szCs w:val="20"/>
          <w:lang w:eastAsia="ru-RU"/>
        </w:rPr>
        <w:t>- 132,5 млн.</w:t>
      </w:r>
      <w:r w:rsidR="0002106D" w:rsidRPr="005A503F">
        <w:rPr>
          <w:rFonts w:ascii="Times New Roman" w:hAnsi="Times New Roman" w:cs="Times New Roman"/>
          <w:sz w:val="20"/>
          <w:szCs w:val="20"/>
          <w:lang w:eastAsia="ru-RU"/>
        </w:rPr>
        <w:t xml:space="preserve"> </w:t>
      </w:r>
      <w:r w:rsidRPr="005A503F">
        <w:rPr>
          <w:rFonts w:ascii="Times New Roman" w:hAnsi="Times New Roman" w:cs="Times New Roman"/>
          <w:sz w:val="20"/>
          <w:szCs w:val="20"/>
          <w:lang w:eastAsia="ru-RU"/>
        </w:rPr>
        <w:t xml:space="preserve">рублей, в целях бесперебойной и безаварийной работы распределительного электросетевого комплекса реализуется инвестиционная программа: </w:t>
      </w:r>
    </w:p>
    <w:p w:rsidR="00D21CD6" w:rsidRPr="005A503F" w:rsidRDefault="00D21CD6" w:rsidP="00D21CD6">
      <w:pPr>
        <w:ind w:firstLine="709"/>
        <w:jc w:val="both"/>
      </w:pPr>
      <w:r w:rsidRPr="005A503F">
        <w:t>- Сургут-Олимпийская-Зеленая-</w:t>
      </w:r>
      <w:proofErr w:type="spellStart"/>
      <w:r w:rsidRPr="005A503F">
        <w:t>Барсово</w:t>
      </w:r>
      <w:proofErr w:type="spellEnd"/>
      <w:r w:rsidRPr="005A503F">
        <w:t xml:space="preserve">, введена в сентябре 2013 года </w:t>
      </w:r>
      <w:proofErr w:type="spellStart"/>
      <w:r w:rsidRPr="005A503F">
        <w:t>двухцепная</w:t>
      </w:r>
      <w:proofErr w:type="spellEnd"/>
      <w:r w:rsidRPr="005A503F">
        <w:t xml:space="preserve"> транзитная воздушная линия  (ВЛ110 </w:t>
      </w:r>
      <w:proofErr w:type="spellStart"/>
      <w:r w:rsidRPr="005A503F">
        <w:t>кВ</w:t>
      </w:r>
      <w:proofErr w:type="spellEnd"/>
      <w:r w:rsidRPr="005A503F">
        <w:t xml:space="preserve">), которая позволила подключить девять ПС 110 </w:t>
      </w:r>
      <w:proofErr w:type="spellStart"/>
      <w:r w:rsidRPr="005A503F">
        <w:t>кВ</w:t>
      </w:r>
      <w:proofErr w:type="spellEnd"/>
      <w:r w:rsidRPr="005A503F">
        <w:t xml:space="preserve"> вместо допустимых четырех;</w:t>
      </w:r>
    </w:p>
    <w:p w:rsidR="00D21CD6" w:rsidRPr="005A503F" w:rsidRDefault="00D21CD6" w:rsidP="00D21CD6">
      <w:pPr>
        <w:ind w:firstLine="709"/>
        <w:jc w:val="both"/>
      </w:pPr>
      <w:r w:rsidRPr="005A503F">
        <w:t xml:space="preserve">- «Проектирование и строительство ЛЭП 110 </w:t>
      </w:r>
      <w:proofErr w:type="spellStart"/>
      <w:r w:rsidRPr="005A503F">
        <w:t>кВ</w:t>
      </w:r>
      <w:proofErr w:type="spellEnd"/>
      <w:r w:rsidRPr="005A503F">
        <w:t xml:space="preserve"> Победа - Сайма», в текущем году выполнены проектные работы, в 2019 году планируется  ввод в эксплуатацию;          </w:t>
      </w:r>
    </w:p>
    <w:p w:rsidR="00D21CD6" w:rsidRPr="005A503F" w:rsidRDefault="00D21CD6" w:rsidP="00D21CD6">
      <w:pPr>
        <w:ind w:firstLine="709"/>
        <w:jc w:val="both"/>
      </w:pPr>
      <w:r w:rsidRPr="005A503F">
        <w:t xml:space="preserve">-«Реконструкция ПП10 </w:t>
      </w:r>
      <w:proofErr w:type="spellStart"/>
      <w:r w:rsidRPr="005A503F">
        <w:t>кВ</w:t>
      </w:r>
      <w:proofErr w:type="spellEnd"/>
      <w:r w:rsidRPr="005A503F">
        <w:t xml:space="preserve"> Победа с расширением ОРУ 110 </w:t>
      </w:r>
      <w:proofErr w:type="spellStart"/>
      <w:r w:rsidRPr="005A503F">
        <w:t>кВ</w:t>
      </w:r>
      <w:proofErr w:type="spellEnd"/>
      <w:r w:rsidRPr="005A503F">
        <w:t xml:space="preserve"> на две линейные ячейки и линией связи ПС 220 </w:t>
      </w:r>
      <w:proofErr w:type="spellStart"/>
      <w:r w:rsidRPr="005A503F">
        <w:t>кВ</w:t>
      </w:r>
      <w:proofErr w:type="spellEnd"/>
      <w:r w:rsidRPr="005A503F">
        <w:t xml:space="preserve"> Исток», проектно-сметная документация разработана в 2013 году, ввод в эксплуатацию 2014 год;</w:t>
      </w:r>
    </w:p>
    <w:p w:rsidR="00D21CD6" w:rsidRPr="005A503F" w:rsidRDefault="00D21CD6" w:rsidP="00816CCD">
      <w:pPr>
        <w:pStyle w:val="a7"/>
        <w:numPr>
          <w:ilvl w:val="0"/>
          <w:numId w:val="20"/>
        </w:numPr>
        <w:tabs>
          <w:tab w:val="left" w:pos="993"/>
        </w:tabs>
        <w:spacing w:after="0" w:line="240" w:lineRule="auto"/>
        <w:ind w:left="0" w:firstLine="709"/>
        <w:jc w:val="both"/>
        <w:rPr>
          <w:rFonts w:ascii="Times New Roman" w:hAnsi="Times New Roman" w:cs="Times New Roman"/>
          <w:sz w:val="20"/>
          <w:szCs w:val="20"/>
          <w:lang w:eastAsia="ru-RU"/>
        </w:rPr>
      </w:pPr>
      <w:proofErr w:type="spellStart"/>
      <w:r w:rsidRPr="005A503F">
        <w:rPr>
          <w:rFonts w:ascii="Times New Roman" w:hAnsi="Times New Roman" w:cs="Times New Roman"/>
          <w:sz w:val="20"/>
          <w:szCs w:val="20"/>
          <w:lang w:eastAsia="ru-RU"/>
        </w:rPr>
        <w:t>Сургутская</w:t>
      </w:r>
      <w:proofErr w:type="spellEnd"/>
      <w:r w:rsidRPr="005A503F">
        <w:rPr>
          <w:rFonts w:ascii="Times New Roman" w:hAnsi="Times New Roman" w:cs="Times New Roman"/>
          <w:sz w:val="20"/>
          <w:szCs w:val="20"/>
          <w:lang w:eastAsia="ru-RU"/>
        </w:rPr>
        <w:t xml:space="preserve">  ГРЭС-1 с капитальными вложениями на сумму 123,7 </w:t>
      </w:r>
      <w:proofErr w:type="spellStart"/>
      <w:r w:rsidRPr="005A503F">
        <w:rPr>
          <w:rFonts w:ascii="Times New Roman" w:hAnsi="Times New Roman" w:cs="Times New Roman"/>
          <w:sz w:val="20"/>
          <w:szCs w:val="20"/>
          <w:lang w:eastAsia="ru-RU"/>
        </w:rPr>
        <w:t>млн</w:t>
      </w:r>
      <w:proofErr w:type="gramStart"/>
      <w:r w:rsidRPr="005A503F">
        <w:rPr>
          <w:rFonts w:ascii="Times New Roman" w:hAnsi="Times New Roman" w:cs="Times New Roman"/>
          <w:sz w:val="20"/>
          <w:szCs w:val="20"/>
          <w:lang w:eastAsia="ru-RU"/>
        </w:rPr>
        <w:t>.р</w:t>
      </w:r>
      <w:proofErr w:type="gramEnd"/>
      <w:r w:rsidRPr="005A503F">
        <w:rPr>
          <w:rFonts w:ascii="Times New Roman" w:hAnsi="Times New Roman" w:cs="Times New Roman"/>
          <w:sz w:val="20"/>
          <w:szCs w:val="20"/>
          <w:lang w:eastAsia="ru-RU"/>
        </w:rPr>
        <w:t>ублей</w:t>
      </w:r>
      <w:proofErr w:type="spellEnd"/>
      <w:r w:rsidRPr="005A503F">
        <w:rPr>
          <w:rFonts w:ascii="Times New Roman" w:hAnsi="Times New Roman" w:cs="Times New Roman"/>
          <w:sz w:val="20"/>
          <w:szCs w:val="20"/>
          <w:lang w:eastAsia="ru-RU"/>
        </w:rPr>
        <w:t>,</w:t>
      </w:r>
      <w:r w:rsidR="00AA6740" w:rsidRPr="005A503F">
        <w:rPr>
          <w:rFonts w:ascii="Times New Roman" w:hAnsi="Times New Roman" w:cs="Times New Roman"/>
          <w:sz w:val="20"/>
          <w:szCs w:val="20"/>
          <w:lang w:eastAsia="ru-RU"/>
        </w:rPr>
        <w:t xml:space="preserve"> направленных на</w:t>
      </w:r>
      <w:r w:rsidRPr="005A503F">
        <w:rPr>
          <w:rFonts w:ascii="Times New Roman" w:hAnsi="Times New Roman" w:cs="Times New Roman"/>
          <w:sz w:val="20"/>
          <w:szCs w:val="20"/>
          <w:lang w:eastAsia="ru-RU"/>
        </w:rPr>
        <w:t xml:space="preserve"> реконструкци</w:t>
      </w:r>
      <w:r w:rsidR="00AA6740" w:rsidRPr="005A503F">
        <w:rPr>
          <w:rFonts w:ascii="Times New Roman" w:hAnsi="Times New Roman" w:cs="Times New Roman"/>
          <w:sz w:val="20"/>
          <w:szCs w:val="20"/>
          <w:lang w:eastAsia="ru-RU"/>
        </w:rPr>
        <w:t>ю</w:t>
      </w:r>
      <w:r w:rsidRPr="005A503F">
        <w:rPr>
          <w:rFonts w:ascii="Times New Roman" w:hAnsi="Times New Roman" w:cs="Times New Roman"/>
          <w:sz w:val="20"/>
          <w:szCs w:val="20"/>
          <w:lang w:eastAsia="ru-RU"/>
        </w:rPr>
        <w:t xml:space="preserve"> и модернизаци</w:t>
      </w:r>
      <w:r w:rsidR="00AA6740" w:rsidRPr="005A503F">
        <w:rPr>
          <w:rFonts w:ascii="Times New Roman" w:hAnsi="Times New Roman" w:cs="Times New Roman"/>
          <w:sz w:val="20"/>
          <w:szCs w:val="20"/>
          <w:lang w:eastAsia="ru-RU"/>
        </w:rPr>
        <w:t>ю</w:t>
      </w:r>
      <w:r w:rsidRPr="005A503F">
        <w:rPr>
          <w:rFonts w:ascii="Times New Roman" w:hAnsi="Times New Roman" w:cs="Times New Roman"/>
          <w:sz w:val="20"/>
          <w:szCs w:val="20"/>
          <w:lang w:eastAsia="ru-RU"/>
        </w:rPr>
        <w:t xml:space="preserve"> действующего оборудования с заменой устаревших, выработавших ресурс, элементов и узлов; </w:t>
      </w:r>
    </w:p>
    <w:p w:rsidR="00D21CD6" w:rsidRPr="005A503F" w:rsidRDefault="00D21CD6" w:rsidP="00816CCD">
      <w:pPr>
        <w:pStyle w:val="a7"/>
        <w:numPr>
          <w:ilvl w:val="0"/>
          <w:numId w:val="20"/>
        </w:numPr>
        <w:tabs>
          <w:tab w:val="left" w:pos="993"/>
        </w:tabs>
        <w:spacing w:after="0" w:line="240" w:lineRule="auto"/>
        <w:ind w:left="0" w:firstLine="709"/>
        <w:jc w:val="both"/>
        <w:rPr>
          <w:rFonts w:ascii="Times New Roman" w:hAnsi="Times New Roman" w:cs="Times New Roman"/>
          <w:sz w:val="20"/>
          <w:szCs w:val="20"/>
          <w:lang w:eastAsia="ru-RU"/>
        </w:rPr>
      </w:pPr>
      <w:proofErr w:type="spellStart"/>
      <w:r w:rsidRPr="005A503F">
        <w:rPr>
          <w:rFonts w:ascii="Times New Roman" w:hAnsi="Times New Roman" w:cs="Times New Roman"/>
          <w:sz w:val="20"/>
          <w:szCs w:val="20"/>
          <w:lang w:eastAsia="ru-RU"/>
        </w:rPr>
        <w:t>Сургутская</w:t>
      </w:r>
      <w:proofErr w:type="spellEnd"/>
      <w:r w:rsidRPr="005A503F">
        <w:rPr>
          <w:rFonts w:ascii="Times New Roman" w:hAnsi="Times New Roman" w:cs="Times New Roman"/>
          <w:sz w:val="20"/>
          <w:szCs w:val="20"/>
          <w:lang w:eastAsia="ru-RU"/>
        </w:rPr>
        <w:t xml:space="preserve"> ГРЭС-2 ОАО «Э.ОН Россия»</w:t>
      </w:r>
      <w:r w:rsidR="00AA6740" w:rsidRPr="005A503F">
        <w:rPr>
          <w:rFonts w:ascii="Times New Roman" w:hAnsi="Times New Roman" w:cs="Times New Roman"/>
          <w:sz w:val="20"/>
          <w:szCs w:val="20"/>
          <w:lang w:eastAsia="ru-RU"/>
        </w:rPr>
        <w:t xml:space="preserve"> </w:t>
      </w:r>
      <w:r w:rsidRPr="005A503F">
        <w:rPr>
          <w:rFonts w:ascii="Times New Roman" w:hAnsi="Times New Roman" w:cs="Times New Roman"/>
          <w:sz w:val="20"/>
          <w:szCs w:val="20"/>
          <w:lang w:eastAsia="ru-RU"/>
        </w:rPr>
        <w:t>- 1,3 млрд</w:t>
      </w:r>
      <w:r w:rsidR="00AA6740" w:rsidRPr="005A503F">
        <w:rPr>
          <w:rFonts w:ascii="Times New Roman" w:hAnsi="Times New Roman" w:cs="Times New Roman"/>
          <w:sz w:val="20"/>
          <w:szCs w:val="20"/>
          <w:lang w:eastAsia="ru-RU"/>
        </w:rPr>
        <w:t>.</w:t>
      </w:r>
      <w:r w:rsidRPr="005A503F">
        <w:rPr>
          <w:rFonts w:ascii="Times New Roman" w:hAnsi="Times New Roman" w:cs="Times New Roman"/>
          <w:sz w:val="20"/>
          <w:szCs w:val="20"/>
          <w:lang w:eastAsia="ru-RU"/>
        </w:rPr>
        <w:t xml:space="preserve"> рублей</w:t>
      </w:r>
      <w:r w:rsidR="000C0CDA" w:rsidRPr="005A503F">
        <w:rPr>
          <w:rFonts w:ascii="Times New Roman" w:hAnsi="Times New Roman" w:cs="Times New Roman"/>
          <w:sz w:val="20"/>
          <w:szCs w:val="20"/>
          <w:lang w:eastAsia="ru-RU"/>
        </w:rPr>
        <w:t xml:space="preserve">: </w:t>
      </w:r>
      <w:r w:rsidRPr="005A503F">
        <w:rPr>
          <w:rFonts w:ascii="Times New Roman" w:hAnsi="Times New Roman" w:cs="Times New Roman"/>
          <w:sz w:val="20"/>
          <w:szCs w:val="20"/>
          <w:lang w:eastAsia="ru-RU"/>
        </w:rPr>
        <w:t>строительств</w:t>
      </w:r>
      <w:r w:rsidR="000C0CDA" w:rsidRPr="005A503F">
        <w:rPr>
          <w:rFonts w:ascii="Times New Roman" w:hAnsi="Times New Roman" w:cs="Times New Roman"/>
          <w:sz w:val="20"/>
          <w:szCs w:val="20"/>
          <w:lang w:eastAsia="ru-RU"/>
        </w:rPr>
        <w:t>о</w:t>
      </w:r>
      <w:r w:rsidRPr="005A503F">
        <w:rPr>
          <w:rFonts w:ascii="Times New Roman" w:hAnsi="Times New Roman" w:cs="Times New Roman"/>
          <w:sz w:val="20"/>
          <w:szCs w:val="20"/>
          <w:lang w:eastAsia="ru-RU"/>
        </w:rPr>
        <w:t xml:space="preserve"> дымовой трубы № 3 диаметром 9 метров и металлических газоходов диаметром 5,5 метров (для организации выбросов блока № 6); </w:t>
      </w:r>
    </w:p>
    <w:p w:rsidR="00D21CD6" w:rsidRPr="005A503F" w:rsidRDefault="00D21CD6" w:rsidP="00816CCD">
      <w:pPr>
        <w:pStyle w:val="a7"/>
        <w:numPr>
          <w:ilvl w:val="0"/>
          <w:numId w:val="20"/>
        </w:numPr>
        <w:tabs>
          <w:tab w:val="left" w:pos="993"/>
        </w:tabs>
        <w:spacing w:after="0" w:line="240" w:lineRule="auto"/>
        <w:ind w:left="0" w:firstLine="709"/>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 xml:space="preserve">ОАО «ФСК ЕЭС» - 7,8 </w:t>
      </w:r>
      <w:proofErr w:type="spellStart"/>
      <w:r w:rsidRPr="005A503F">
        <w:rPr>
          <w:rFonts w:ascii="Times New Roman" w:hAnsi="Times New Roman" w:cs="Times New Roman"/>
          <w:sz w:val="20"/>
          <w:szCs w:val="20"/>
          <w:lang w:eastAsia="ru-RU"/>
        </w:rPr>
        <w:t>млн</w:t>
      </w:r>
      <w:proofErr w:type="gramStart"/>
      <w:r w:rsidRPr="005A503F">
        <w:rPr>
          <w:rFonts w:ascii="Times New Roman" w:hAnsi="Times New Roman" w:cs="Times New Roman"/>
          <w:sz w:val="20"/>
          <w:szCs w:val="20"/>
          <w:lang w:eastAsia="ru-RU"/>
        </w:rPr>
        <w:t>.р</w:t>
      </w:r>
      <w:proofErr w:type="gramEnd"/>
      <w:r w:rsidRPr="005A503F">
        <w:rPr>
          <w:rFonts w:ascii="Times New Roman" w:hAnsi="Times New Roman" w:cs="Times New Roman"/>
          <w:sz w:val="20"/>
          <w:szCs w:val="20"/>
          <w:lang w:eastAsia="ru-RU"/>
        </w:rPr>
        <w:t>ублей</w:t>
      </w:r>
      <w:proofErr w:type="spellEnd"/>
      <w:r w:rsidR="000C0CDA" w:rsidRPr="005A503F">
        <w:rPr>
          <w:rFonts w:ascii="Times New Roman" w:hAnsi="Times New Roman" w:cs="Times New Roman"/>
          <w:sz w:val="20"/>
          <w:szCs w:val="20"/>
          <w:lang w:eastAsia="ru-RU"/>
        </w:rPr>
        <w:t>:</w:t>
      </w:r>
      <w:r w:rsidRPr="005A503F">
        <w:rPr>
          <w:rFonts w:ascii="Times New Roman" w:hAnsi="Times New Roman" w:cs="Times New Roman"/>
          <w:sz w:val="20"/>
          <w:szCs w:val="20"/>
          <w:lang w:eastAsia="ru-RU"/>
        </w:rPr>
        <w:t xml:space="preserve"> строительство новой подстанции «ПС 220 </w:t>
      </w:r>
      <w:proofErr w:type="spellStart"/>
      <w:r w:rsidRPr="005A503F">
        <w:rPr>
          <w:rFonts w:ascii="Times New Roman" w:hAnsi="Times New Roman" w:cs="Times New Roman"/>
          <w:sz w:val="20"/>
          <w:szCs w:val="20"/>
          <w:lang w:eastAsia="ru-RU"/>
        </w:rPr>
        <w:t>кВ</w:t>
      </w:r>
      <w:proofErr w:type="spellEnd"/>
      <w:r w:rsidRPr="005A503F">
        <w:rPr>
          <w:rFonts w:ascii="Times New Roman" w:hAnsi="Times New Roman" w:cs="Times New Roman"/>
          <w:sz w:val="20"/>
          <w:szCs w:val="20"/>
          <w:lang w:eastAsia="ru-RU"/>
        </w:rPr>
        <w:t xml:space="preserve"> Исток с </w:t>
      </w:r>
      <w:proofErr w:type="spellStart"/>
      <w:r w:rsidRPr="005A503F">
        <w:rPr>
          <w:rFonts w:ascii="Times New Roman" w:hAnsi="Times New Roman" w:cs="Times New Roman"/>
          <w:sz w:val="20"/>
          <w:szCs w:val="20"/>
          <w:lang w:eastAsia="ru-RU"/>
        </w:rPr>
        <w:t>двухцепной</w:t>
      </w:r>
      <w:proofErr w:type="spellEnd"/>
      <w:r w:rsidRPr="005A503F">
        <w:rPr>
          <w:rFonts w:ascii="Times New Roman" w:hAnsi="Times New Roman" w:cs="Times New Roman"/>
          <w:sz w:val="20"/>
          <w:szCs w:val="20"/>
          <w:lang w:eastAsia="ru-RU"/>
        </w:rPr>
        <w:t xml:space="preserve"> ВЛ 220 </w:t>
      </w:r>
      <w:proofErr w:type="spellStart"/>
      <w:r w:rsidRPr="005A503F">
        <w:rPr>
          <w:rFonts w:ascii="Times New Roman" w:hAnsi="Times New Roman" w:cs="Times New Roman"/>
          <w:sz w:val="20"/>
          <w:szCs w:val="20"/>
          <w:lang w:eastAsia="ru-RU"/>
        </w:rPr>
        <w:t>кВ</w:t>
      </w:r>
      <w:proofErr w:type="spellEnd"/>
      <w:r w:rsidRPr="005A503F">
        <w:rPr>
          <w:rFonts w:ascii="Times New Roman" w:hAnsi="Times New Roman" w:cs="Times New Roman"/>
          <w:sz w:val="20"/>
          <w:szCs w:val="20"/>
          <w:lang w:eastAsia="ru-RU"/>
        </w:rPr>
        <w:t xml:space="preserve"> </w:t>
      </w:r>
      <w:proofErr w:type="spellStart"/>
      <w:r w:rsidRPr="005A503F">
        <w:rPr>
          <w:rFonts w:ascii="Times New Roman" w:hAnsi="Times New Roman" w:cs="Times New Roman"/>
          <w:sz w:val="20"/>
          <w:szCs w:val="20"/>
          <w:lang w:eastAsia="ru-RU"/>
        </w:rPr>
        <w:t>Сургутская</w:t>
      </w:r>
      <w:proofErr w:type="spellEnd"/>
      <w:r w:rsidRPr="005A503F">
        <w:rPr>
          <w:rFonts w:ascii="Times New Roman" w:hAnsi="Times New Roman" w:cs="Times New Roman"/>
          <w:sz w:val="20"/>
          <w:szCs w:val="20"/>
          <w:lang w:eastAsia="ru-RU"/>
        </w:rPr>
        <w:t xml:space="preserve"> ГРЭС-1-Исток</w:t>
      </w:r>
      <w:r w:rsidR="000C0CDA" w:rsidRPr="005A503F">
        <w:rPr>
          <w:rFonts w:ascii="Times New Roman" w:hAnsi="Times New Roman" w:cs="Times New Roman"/>
          <w:sz w:val="20"/>
          <w:szCs w:val="20"/>
          <w:lang w:eastAsia="ru-RU"/>
        </w:rPr>
        <w:t>»</w:t>
      </w:r>
      <w:r w:rsidR="0002106D" w:rsidRPr="005A503F">
        <w:rPr>
          <w:rFonts w:ascii="Times New Roman" w:hAnsi="Times New Roman" w:cs="Times New Roman"/>
          <w:sz w:val="20"/>
          <w:szCs w:val="20"/>
          <w:lang w:eastAsia="ru-RU"/>
        </w:rPr>
        <w:t>.</w:t>
      </w:r>
    </w:p>
    <w:p w:rsidR="0002106D" w:rsidRPr="005A503F" w:rsidRDefault="0002106D" w:rsidP="0002106D">
      <w:pPr>
        <w:ind w:firstLine="709"/>
        <w:jc w:val="both"/>
        <w:rPr>
          <w:rFonts w:eastAsia="Calibri"/>
          <w:lang w:eastAsia="en-US"/>
        </w:rPr>
      </w:pPr>
      <w:r w:rsidRPr="005A503F">
        <w:rPr>
          <w:rFonts w:eastAsia="Calibri"/>
          <w:lang w:eastAsia="en-US"/>
        </w:rPr>
        <w:t>Кроме того, постановлением Администрации города от 06.11.2012 № 8541  утвержден перечень земельных участков для формирования на торги в 2013 году. Перечень и схемы земельных участков размещены на официальном сайте Администрации города.</w:t>
      </w:r>
      <w:r w:rsidR="000C0CDA" w:rsidRPr="005A503F">
        <w:rPr>
          <w:rFonts w:eastAsia="Calibri"/>
          <w:lang w:eastAsia="en-US"/>
        </w:rPr>
        <w:t xml:space="preserve"> </w:t>
      </w:r>
      <w:r w:rsidRPr="005A503F">
        <w:rPr>
          <w:rFonts w:eastAsia="Calibri"/>
          <w:lang w:eastAsia="en-US"/>
        </w:rPr>
        <w:t xml:space="preserve">Сформированы пакеты исходно-разрешительной документации для оценки и выставления на торги 26 земельных участков общей площадью 235 120 </w:t>
      </w:r>
      <w:proofErr w:type="spellStart"/>
      <w:r w:rsidRPr="005A503F">
        <w:rPr>
          <w:rFonts w:eastAsia="Calibri"/>
          <w:lang w:eastAsia="en-US"/>
        </w:rPr>
        <w:t>кв</w:t>
      </w:r>
      <w:proofErr w:type="gramStart"/>
      <w:r w:rsidRPr="005A503F">
        <w:rPr>
          <w:rFonts w:eastAsia="Calibri"/>
          <w:lang w:eastAsia="en-US"/>
        </w:rPr>
        <w:t>.м</w:t>
      </w:r>
      <w:proofErr w:type="gramEnd"/>
      <w:r w:rsidRPr="005A503F">
        <w:rPr>
          <w:rFonts w:eastAsia="Calibri"/>
          <w:lang w:eastAsia="en-US"/>
        </w:rPr>
        <w:t>етров</w:t>
      </w:r>
      <w:proofErr w:type="spellEnd"/>
      <w:r w:rsidRPr="005A503F">
        <w:rPr>
          <w:rFonts w:eastAsia="Calibri"/>
          <w:lang w:eastAsia="en-US"/>
        </w:rPr>
        <w:t>.</w:t>
      </w:r>
    </w:p>
    <w:p w:rsidR="00D21CD6" w:rsidRPr="005A503F" w:rsidRDefault="00D21CD6" w:rsidP="00D21CD6">
      <w:pPr>
        <w:ind w:firstLine="709"/>
        <w:jc w:val="both"/>
      </w:pPr>
      <w:r w:rsidRPr="005A503F">
        <w:t xml:space="preserve">           </w:t>
      </w:r>
    </w:p>
    <w:p w:rsidR="00D21CD6" w:rsidRPr="005A503F" w:rsidRDefault="00D21CD6" w:rsidP="00D21CD6">
      <w:pPr>
        <w:ind w:firstLine="709"/>
        <w:jc w:val="both"/>
      </w:pPr>
      <w:r w:rsidRPr="005A503F">
        <w:t>В 2014 году продолжится реализация мероприятий целевых программ. Капитальные вложения будут направлены на строительство объектов социальной, коммунальной и транспортной инфраструктуры, в том числе</w:t>
      </w:r>
      <w:r w:rsidR="000C0CDA" w:rsidRPr="005A503F">
        <w:t>:</w:t>
      </w:r>
      <w:r w:rsidRPr="005A503F">
        <w:t xml:space="preserve"> </w:t>
      </w:r>
    </w:p>
    <w:p w:rsidR="00D21CD6" w:rsidRPr="005A503F" w:rsidRDefault="00D21CD6" w:rsidP="00D21CD6">
      <w:pPr>
        <w:ind w:firstLine="709"/>
        <w:jc w:val="both"/>
      </w:pPr>
      <w:r w:rsidRPr="005A503F">
        <w:t>по программе «Сотрудничество»:</w:t>
      </w:r>
    </w:p>
    <w:p w:rsidR="00D21CD6" w:rsidRPr="005A503F" w:rsidRDefault="00D21CD6" w:rsidP="00D21CD6">
      <w:pPr>
        <w:ind w:firstLine="709"/>
        <w:jc w:val="both"/>
      </w:pPr>
      <w:r w:rsidRPr="005A503F">
        <w:t xml:space="preserve">- центра социальной адаптации «Альтернатива» на 280 </w:t>
      </w:r>
      <w:proofErr w:type="gramStart"/>
      <w:r w:rsidRPr="005A503F">
        <w:t>койко/мест</w:t>
      </w:r>
      <w:proofErr w:type="gramEnd"/>
      <w:r w:rsidRPr="005A503F">
        <w:t xml:space="preserve">, </w:t>
      </w:r>
    </w:p>
    <w:p w:rsidR="00D21CD6" w:rsidRPr="005A503F" w:rsidRDefault="00D21CD6" w:rsidP="00D21CD6">
      <w:pPr>
        <w:ind w:firstLine="709"/>
        <w:jc w:val="both"/>
      </w:pPr>
      <w:r w:rsidRPr="005A503F">
        <w:t>- клинического перинатального центра на 315 коек и 165 посещений в смену,</w:t>
      </w:r>
    </w:p>
    <w:p w:rsidR="00D21CD6" w:rsidRPr="005A503F" w:rsidRDefault="00D21CD6" w:rsidP="00D21CD6">
      <w:pPr>
        <w:ind w:firstLine="709"/>
        <w:jc w:val="both"/>
      </w:pPr>
      <w:r w:rsidRPr="005A503F">
        <w:t xml:space="preserve">- операционно-реанимационного корпуса кардиологического диспансера на 120 </w:t>
      </w:r>
      <w:proofErr w:type="gramStart"/>
      <w:r w:rsidRPr="005A503F">
        <w:t>койко/мест</w:t>
      </w:r>
      <w:proofErr w:type="gramEnd"/>
      <w:r w:rsidRPr="005A503F">
        <w:t>,</w:t>
      </w:r>
    </w:p>
    <w:p w:rsidR="00D21CD6" w:rsidRPr="005A503F" w:rsidRDefault="00D21CD6" w:rsidP="00D21CD6">
      <w:pPr>
        <w:ind w:firstLine="709"/>
        <w:jc w:val="both"/>
      </w:pPr>
      <w:r w:rsidRPr="005A503F">
        <w:t xml:space="preserve">- строительство 5,6 очереди Восточной объездной дороги </w:t>
      </w:r>
      <w:r w:rsidR="000C0CDA" w:rsidRPr="005A503F">
        <w:t>(</w:t>
      </w:r>
      <w:r w:rsidRPr="005A503F">
        <w:t>работы ведутся в соответствии с контрактом, планируемый ввод 2014 год</w:t>
      </w:r>
      <w:r w:rsidR="000C0CDA" w:rsidRPr="005A503F">
        <w:t>)</w:t>
      </w:r>
      <w:r w:rsidRPr="005A503F">
        <w:t>.</w:t>
      </w:r>
    </w:p>
    <w:p w:rsidR="00D21CD6" w:rsidRPr="005A503F" w:rsidRDefault="00D21CD6" w:rsidP="00D21CD6">
      <w:pPr>
        <w:ind w:firstLine="709"/>
        <w:jc w:val="both"/>
      </w:pPr>
      <w:r w:rsidRPr="005A503F">
        <w:t>В рамках адресной инвестиционной программы по реконструкции:</w:t>
      </w:r>
    </w:p>
    <w:p w:rsidR="00D21CD6" w:rsidRPr="005A503F" w:rsidRDefault="00D21CD6" w:rsidP="00D21CD6">
      <w:pPr>
        <w:ind w:firstLine="709"/>
        <w:jc w:val="both"/>
      </w:pPr>
      <w:r w:rsidRPr="005A503F">
        <w:t xml:space="preserve">- </w:t>
      </w:r>
      <w:proofErr w:type="spellStart"/>
      <w:r w:rsidRPr="005A503F">
        <w:t>Сургутского</w:t>
      </w:r>
      <w:proofErr w:type="spellEnd"/>
      <w:r w:rsidRPr="005A503F">
        <w:t xml:space="preserve"> медицинского училища и строительства общежития, </w:t>
      </w:r>
    </w:p>
    <w:p w:rsidR="00D21CD6" w:rsidRPr="005A503F" w:rsidRDefault="00D21CD6" w:rsidP="00D21CD6">
      <w:pPr>
        <w:ind w:firstLine="709"/>
        <w:jc w:val="both"/>
      </w:pPr>
      <w:r w:rsidRPr="005A503F">
        <w:t xml:space="preserve">-  </w:t>
      </w:r>
      <w:proofErr w:type="spellStart"/>
      <w:r w:rsidRPr="005A503F">
        <w:t>Сургутского</w:t>
      </w:r>
      <w:proofErr w:type="spellEnd"/>
      <w:r w:rsidRPr="005A503F">
        <w:t xml:space="preserve"> государственного университета под биологическую лабораторию,  </w:t>
      </w:r>
    </w:p>
    <w:p w:rsidR="00D21CD6" w:rsidRPr="005A503F" w:rsidRDefault="00D21CD6" w:rsidP="00D21CD6">
      <w:pPr>
        <w:ind w:firstLine="709"/>
        <w:jc w:val="both"/>
      </w:pPr>
      <w:r w:rsidRPr="005A503F">
        <w:t>- профессионального училища №17,</w:t>
      </w:r>
    </w:p>
    <w:p w:rsidR="00D21CD6" w:rsidRPr="005A503F" w:rsidRDefault="00D21CD6" w:rsidP="00D21CD6">
      <w:pPr>
        <w:ind w:firstLine="709"/>
        <w:jc w:val="both"/>
      </w:pPr>
      <w:r w:rsidRPr="005A503F">
        <w:t xml:space="preserve">- поликлиники окружной клинической больницы на 425 посещений,      </w:t>
      </w:r>
    </w:p>
    <w:p w:rsidR="00D21CD6" w:rsidRPr="005A503F" w:rsidRDefault="00D21CD6" w:rsidP="00D21CD6">
      <w:pPr>
        <w:ind w:firstLine="709"/>
        <w:jc w:val="both"/>
      </w:pPr>
      <w:r w:rsidRPr="005A503F">
        <w:t xml:space="preserve">-  </w:t>
      </w:r>
      <w:proofErr w:type="spellStart"/>
      <w:r w:rsidRPr="005A503F">
        <w:t>Сургутского</w:t>
      </w:r>
      <w:proofErr w:type="spellEnd"/>
      <w:r w:rsidRPr="005A503F">
        <w:t xml:space="preserve"> государственного университета под детский сад работников СГУ</w:t>
      </w:r>
      <w:r w:rsidR="000C0CDA" w:rsidRPr="005A503F">
        <w:t>,</w:t>
      </w:r>
      <w:r w:rsidRPr="005A503F">
        <w:t xml:space="preserve"> </w:t>
      </w:r>
    </w:p>
    <w:p w:rsidR="00D21CD6" w:rsidRPr="005A503F" w:rsidRDefault="00D21CD6" w:rsidP="00D21CD6">
      <w:pPr>
        <w:ind w:firstLine="709"/>
        <w:jc w:val="both"/>
      </w:pPr>
      <w:r w:rsidRPr="005A503F">
        <w:t xml:space="preserve">- образовательной школы </w:t>
      </w:r>
      <w:r w:rsidRPr="005A503F">
        <w:rPr>
          <w:lang w:val="en-US"/>
        </w:rPr>
        <w:t>VIII</w:t>
      </w:r>
      <w:r w:rsidRPr="005A503F">
        <w:t xml:space="preserve"> вида «Школа с углублённой трудовой подготовкой» (пристрой мастерских и спортивно-оздоровительного блока),</w:t>
      </w:r>
    </w:p>
    <w:p w:rsidR="00D21CD6" w:rsidRPr="005A503F" w:rsidRDefault="00D21CD6" w:rsidP="00D21CD6">
      <w:pPr>
        <w:ind w:firstLine="709"/>
        <w:jc w:val="both"/>
      </w:pPr>
      <w:r w:rsidRPr="005A503F">
        <w:t xml:space="preserve">-филиала  окружного бюро судебно-медицинской экспертизы </w:t>
      </w:r>
      <w:r w:rsidR="000C0CDA" w:rsidRPr="005A503F">
        <w:t>(</w:t>
      </w:r>
      <w:r w:rsidRPr="005A503F">
        <w:t>идет подготовка задания на проектирование</w:t>
      </w:r>
      <w:r w:rsidR="000C0CDA" w:rsidRPr="005A503F">
        <w:t>)</w:t>
      </w:r>
      <w:r w:rsidRPr="005A503F">
        <w:t>,</w:t>
      </w:r>
    </w:p>
    <w:p w:rsidR="00D21CD6" w:rsidRPr="005A503F" w:rsidRDefault="00D21CD6" w:rsidP="00D21CD6">
      <w:pPr>
        <w:ind w:firstLine="709"/>
        <w:jc w:val="both"/>
      </w:pPr>
      <w:r w:rsidRPr="005A503F">
        <w:t xml:space="preserve">- строительство </w:t>
      </w:r>
      <w:proofErr w:type="gramStart"/>
      <w:r w:rsidRPr="005A503F">
        <w:t>керлинг-центра</w:t>
      </w:r>
      <w:proofErr w:type="gramEnd"/>
      <w:r w:rsidRPr="005A503F">
        <w:t xml:space="preserve"> и Центра спорта для инвалидов.   </w:t>
      </w:r>
    </w:p>
    <w:p w:rsidR="00D21CD6" w:rsidRPr="005A503F" w:rsidRDefault="00D21CD6" w:rsidP="00D21CD6">
      <w:pPr>
        <w:ind w:firstLine="709"/>
        <w:jc w:val="both"/>
      </w:pPr>
      <w:r w:rsidRPr="005A503F">
        <w:t>Средства в рамках региональных и городских программ будут  направлены на строительство и реконструкцию объектов:</w:t>
      </w:r>
    </w:p>
    <w:p w:rsidR="00D21CD6" w:rsidRPr="005A503F" w:rsidRDefault="00D21CD6" w:rsidP="00D21CD6">
      <w:pPr>
        <w:ind w:firstLine="709"/>
        <w:jc w:val="both"/>
      </w:pPr>
      <w:proofErr w:type="gramStart"/>
      <w:r w:rsidRPr="005A503F">
        <w:t>- муниципальной программы «Проектирование и строительство объектов инженерной инфраструктуры»</w:t>
      </w:r>
      <w:r w:rsidR="0002106D" w:rsidRPr="005A503F">
        <w:t>:</w:t>
      </w:r>
      <w:r w:rsidRPr="005A503F">
        <w:t xml:space="preserve"> инженерные сети в микрорайонах города 48, поселках Снежны</w:t>
      </w:r>
      <w:r w:rsidR="000C0CDA" w:rsidRPr="005A503F">
        <w:t>й</w:t>
      </w:r>
      <w:r w:rsidRPr="005A503F">
        <w:t>,</w:t>
      </w:r>
      <w:r w:rsidR="000C0CDA" w:rsidRPr="005A503F">
        <w:t xml:space="preserve"> </w:t>
      </w:r>
      <w:r w:rsidRPr="005A503F">
        <w:t>Кедровый-1, Лунный, по объездной дороге 1 «З»,</w:t>
      </w:r>
      <w:r w:rsidR="000C0CDA" w:rsidRPr="005A503F">
        <w:t xml:space="preserve"> </w:t>
      </w:r>
      <w:r w:rsidRPr="005A503F">
        <w:t>съезд на улицу Дзержинского,</w:t>
      </w:r>
      <w:r w:rsidR="000C0CDA" w:rsidRPr="005A503F">
        <w:t xml:space="preserve"> </w:t>
      </w:r>
      <w:r w:rsidRPr="005A503F">
        <w:t>улицы Маяковского на участке от 30 Лет Победы до улицы Университетской, магистральных водоводов: от водозабора 8А  по Нефтеюганскому шоссе до ВК-1, в ВЖР по улице 9П;</w:t>
      </w:r>
      <w:proofErr w:type="gramEnd"/>
    </w:p>
    <w:p w:rsidR="00A67751" w:rsidRPr="005A503F" w:rsidRDefault="00A67751" w:rsidP="00A67751">
      <w:pPr>
        <w:ind w:firstLine="709"/>
        <w:jc w:val="both"/>
      </w:pPr>
      <w:r w:rsidRPr="005A503F">
        <w:t xml:space="preserve">- муниципальных программ «Развитие образования», «Развитие культуры и туризма»: станция юных </w:t>
      </w:r>
      <w:r w:rsidRPr="005A503F">
        <w:lastRenderedPageBreak/>
        <w:t xml:space="preserve">натуралистов, детская школа искусств в микрорайоне ПИКС; </w:t>
      </w:r>
    </w:p>
    <w:p w:rsidR="00A67751" w:rsidRPr="005A503F" w:rsidRDefault="00A67751" w:rsidP="00A67751">
      <w:pPr>
        <w:ind w:firstLine="709"/>
        <w:jc w:val="both"/>
      </w:pPr>
      <w:r w:rsidRPr="005A503F">
        <w:t>- муниципальной программы «Развитие гражданского общества»</w:t>
      </w:r>
      <w:r w:rsidR="00FC15C4" w:rsidRPr="005A503F">
        <w:t>:</w:t>
      </w:r>
      <w:r w:rsidRPr="005A503F">
        <w:t xml:space="preserve"> общественн</w:t>
      </w:r>
      <w:r w:rsidR="00FC15C4" w:rsidRPr="005A503F">
        <w:t>ый</w:t>
      </w:r>
      <w:r w:rsidRPr="005A503F">
        <w:t xml:space="preserve"> центр в поселке Снежный; </w:t>
      </w:r>
    </w:p>
    <w:p w:rsidR="00FC15C4" w:rsidRPr="005A503F" w:rsidRDefault="00A67751" w:rsidP="00A67751">
      <w:pPr>
        <w:ind w:firstLine="709"/>
        <w:jc w:val="both"/>
      </w:pPr>
      <w:r w:rsidRPr="005A503F">
        <w:t xml:space="preserve"> - муниципальной программы «Развитие транспортной системы города Сургута»</w:t>
      </w:r>
      <w:r w:rsidR="00FC15C4" w:rsidRPr="005A503F">
        <w:t>:</w:t>
      </w:r>
      <w:r w:rsidRPr="005A503F">
        <w:t xml:space="preserve"> автомобильн</w:t>
      </w:r>
      <w:r w:rsidR="00FC15C4" w:rsidRPr="005A503F">
        <w:t>ая</w:t>
      </w:r>
      <w:r w:rsidRPr="005A503F">
        <w:t xml:space="preserve"> дорог</w:t>
      </w:r>
      <w:r w:rsidR="00FC15C4" w:rsidRPr="005A503F">
        <w:t>а</w:t>
      </w:r>
      <w:r w:rsidRPr="005A503F">
        <w:t xml:space="preserve"> к новому кладбищу, улиц</w:t>
      </w:r>
      <w:r w:rsidR="00FC15C4" w:rsidRPr="005A503F">
        <w:t>а</w:t>
      </w:r>
      <w:r w:rsidRPr="005A503F">
        <w:t xml:space="preserve"> </w:t>
      </w:r>
      <w:proofErr w:type="spellStart"/>
      <w:r w:rsidRPr="005A503F">
        <w:t>Киртбая</w:t>
      </w:r>
      <w:proofErr w:type="spellEnd"/>
      <w:r w:rsidRPr="005A503F">
        <w:t xml:space="preserve"> от улицы 1 «З» до улицы 3 «З», улиц</w:t>
      </w:r>
      <w:r w:rsidR="00FC15C4" w:rsidRPr="005A503F">
        <w:t>а</w:t>
      </w:r>
      <w:r w:rsidRPr="005A503F">
        <w:t xml:space="preserve"> 5 «З» от </w:t>
      </w:r>
      <w:proofErr w:type="spellStart"/>
      <w:r w:rsidRPr="005A503F">
        <w:t>Нефтеюганского</w:t>
      </w:r>
      <w:proofErr w:type="spellEnd"/>
      <w:r w:rsidRPr="005A503F">
        <w:t xml:space="preserve"> шоссе до улицы 39 «З», объездн</w:t>
      </w:r>
      <w:r w:rsidR="00FC15C4" w:rsidRPr="005A503F">
        <w:t>ая</w:t>
      </w:r>
      <w:r w:rsidRPr="005A503F">
        <w:t xml:space="preserve"> автомобильн</w:t>
      </w:r>
      <w:r w:rsidR="00FC15C4" w:rsidRPr="005A503F">
        <w:t>ая</w:t>
      </w:r>
      <w:r w:rsidRPr="005A503F">
        <w:t xml:space="preserve"> дорог</w:t>
      </w:r>
      <w:r w:rsidR="00FC15C4" w:rsidRPr="005A503F">
        <w:t>а</w:t>
      </w:r>
      <w:r w:rsidRPr="005A503F">
        <w:t xml:space="preserve"> к дачным кооперативам, в обход гидротехнических сооружений ГРЭС-1,</w:t>
      </w:r>
      <w:r w:rsidR="00FC15C4" w:rsidRPr="005A503F">
        <w:t xml:space="preserve"> </w:t>
      </w:r>
      <w:r w:rsidRPr="005A503F">
        <w:t>ГРЭС-2;</w:t>
      </w:r>
      <w:r w:rsidR="00D21CD6" w:rsidRPr="005A503F">
        <w:t xml:space="preserve">  </w:t>
      </w:r>
    </w:p>
    <w:p w:rsidR="00D21CD6" w:rsidRPr="005A503F" w:rsidRDefault="00D21CD6" w:rsidP="00A67751">
      <w:pPr>
        <w:ind w:firstLine="709"/>
        <w:jc w:val="both"/>
      </w:pPr>
      <w:r w:rsidRPr="005A503F">
        <w:t>- муниципальной программы «Улучшение жилищных условий населения»</w:t>
      </w:r>
      <w:r w:rsidR="0002106D" w:rsidRPr="005A503F">
        <w:t>:</w:t>
      </w:r>
      <w:r w:rsidRPr="005A503F">
        <w:t xml:space="preserve"> приобретение жилых помещений в целях ликвидации и расселения приспособленных для проживания строений в поселках, приобретение жилых помещений в целях формирования маневренного жилищного фонда;</w:t>
      </w:r>
    </w:p>
    <w:p w:rsidR="00FC15C4" w:rsidRPr="005A503F" w:rsidRDefault="00FC15C4" w:rsidP="00FC15C4">
      <w:pPr>
        <w:ind w:firstLine="709"/>
        <w:jc w:val="both"/>
      </w:pPr>
      <w:r w:rsidRPr="005A503F">
        <w:t>- программы «Новая школа Югры», подпрограммы  «Развитие материально-технической базы сферы образования»: детский сад «Золотой Ключик»;</w:t>
      </w:r>
    </w:p>
    <w:p w:rsidR="00FC15C4" w:rsidRPr="005A503F" w:rsidRDefault="00FC15C4" w:rsidP="00FC15C4">
      <w:pPr>
        <w:ind w:firstLine="709"/>
        <w:jc w:val="both"/>
      </w:pPr>
      <w:r w:rsidRPr="005A503F">
        <w:t xml:space="preserve"> -муниципальной программы «Развитие материально-технической базы учреждений здравоохранения »: поликлиника Нефтяник, поликлиника в 27 микрорайоне;</w:t>
      </w:r>
    </w:p>
    <w:p w:rsidR="00FC15C4" w:rsidRPr="005A503F" w:rsidRDefault="00FC15C4" w:rsidP="00FC15C4">
      <w:pPr>
        <w:ind w:firstLine="709"/>
        <w:jc w:val="both"/>
      </w:pPr>
      <w:r w:rsidRPr="005A503F">
        <w:t xml:space="preserve"> -муниципальных программ «Развитие физической культуры и спорта» и   «Молодежная политика Сургута»: спортивный компле</w:t>
      </w:r>
      <w:proofErr w:type="gramStart"/>
      <w:r w:rsidRPr="005A503F">
        <w:t>кс с пл</w:t>
      </w:r>
      <w:proofErr w:type="gramEnd"/>
      <w:r w:rsidRPr="005A503F">
        <w:t xml:space="preserve">авательным бассейном на 50 метров, спортивный центр с универсальным игровым залом, два загородных специализированных (военно-спортивного и спортивно-оздоровительного) лагеря. </w:t>
      </w:r>
    </w:p>
    <w:p w:rsidR="00D21CD6" w:rsidRPr="005A503F" w:rsidRDefault="00D21CD6" w:rsidP="00FC15C4">
      <w:pPr>
        <w:ind w:firstLine="709"/>
        <w:jc w:val="both"/>
      </w:pPr>
      <w:r w:rsidRPr="005A503F">
        <w:t xml:space="preserve">В соответствии с проектом планировки и проектом межевания Ядра центра в городе Сургуте, утвержденным </w:t>
      </w:r>
      <w:r w:rsidR="00552E57" w:rsidRPr="005A503F">
        <w:t>п</w:t>
      </w:r>
      <w:r w:rsidRPr="005A503F">
        <w:t>остановлением Администрации города от 27.02.2013 №</w:t>
      </w:r>
      <w:r w:rsidR="00552E57" w:rsidRPr="005A503F">
        <w:t> </w:t>
      </w:r>
      <w:r w:rsidRPr="005A503F">
        <w:t xml:space="preserve"> 1244, на территории Ядра центра предусмотрено строительство различных объектов административно-делового, научно-образовательного и социально-культурного назначения.</w:t>
      </w:r>
    </w:p>
    <w:p w:rsidR="00D21CD6" w:rsidRPr="005A503F" w:rsidRDefault="00D21CD6" w:rsidP="00D21CD6">
      <w:pPr>
        <w:ind w:firstLine="709"/>
        <w:jc w:val="both"/>
      </w:pPr>
      <w:r w:rsidRPr="005A503F">
        <w:t>Для обеспечения застройки Ядра центра города, необходимо провести реконструкцию существующих магистральных инженерных сетей, а также построить новые сети хоз</w:t>
      </w:r>
      <w:r w:rsidR="00980A8B" w:rsidRPr="005A503F">
        <w:t>яйственно-</w:t>
      </w:r>
      <w:r w:rsidRPr="005A503F">
        <w:t>бытовой канализации, тепло и водоснабжения, электроснабжения, что тоже потребует значительных средств.</w:t>
      </w:r>
    </w:p>
    <w:p w:rsidR="00D21CD6" w:rsidRPr="005A503F" w:rsidRDefault="00D21CD6" w:rsidP="00D21CD6">
      <w:pPr>
        <w:ind w:firstLine="709"/>
        <w:jc w:val="both"/>
      </w:pPr>
      <w:r w:rsidRPr="005A503F">
        <w:t xml:space="preserve">По результатам анализа предложений от инвесторов, заинтересовавшихся данными территориями, будут </w:t>
      </w:r>
      <w:proofErr w:type="gramStart"/>
      <w:r w:rsidRPr="005A503F">
        <w:t>внесены изменения в проект планировки и разработаны</w:t>
      </w:r>
      <w:proofErr w:type="gramEnd"/>
      <w:r w:rsidRPr="005A503F">
        <w:t xml:space="preserve"> варианты предоставления необремененных земельных участков Инвесторам для застройки. </w:t>
      </w:r>
    </w:p>
    <w:p w:rsidR="00D21CD6" w:rsidRPr="005A503F" w:rsidRDefault="00D21CD6" w:rsidP="00D21CD6">
      <w:pPr>
        <w:ind w:firstLine="709"/>
        <w:jc w:val="both"/>
      </w:pPr>
    </w:p>
    <w:p w:rsidR="00D21CD6" w:rsidRPr="005A503F" w:rsidRDefault="0002106D" w:rsidP="00D21CD6">
      <w:pPr>
        <w:ind w:firstLine="709"/>
        <w:jc w:val="both"/>
      </w:pPr>
      <w:r w:rsidRPr="005A503F">
        <w:t xml:space="preserve">В рамках </w:t>
      </w:r>
      <w:proofErr w:type="gramStart"/>
      <w:r w:rsidRPr="005A503F">
        <w:t xml:space="preserve">исполнения </w:t>
      </w:r>
      <w:r w:rsidR="00D21CD6" w:rsidRPr="005A503F">
        <w:t>отдельных поручений Указа Президента Российской Федерации</w:t>
      </w:r>
      <w:proofErr w:type="gramEnd"/>
      <w:r w:rsidR="00D21CD6" w:rsidRPr="005A503F">
        <w:t xml:space="preserve"> от 07.05.2012 № 600 «О мерах по обеспечению граждан Российской Федерации доступным и комфортным жильем и повышению качества жилищно-коммунальных услуг»  в 2013 году  показатели составили:</w:t>
      </w:r>
    </w:p>
    <w:p w:rsidR="00D21CD6" w:rsidRPr="005A503F" w:rsidRDefault="00D21CD6" w:rsidP="00D21CD6">
      <w:pPr>
        <w:ind w:firstLine="709"/>
        <w:jc w:val="both"/>
      </w:pPr>
      <w:r w:rsidRPr="005A503F">
        <w:t xml:space="preserve">- число семей улучшивших жилищные условия </w:t>
      </w:r>
      <w:r w:rsidR="0002106D" w:rsidRPr="005A503F">
        <w:t>-</w:t>
      </w:r>
      <w:r w:rsidRPr="005A503F">
        <w:t xml:space="preserve"> 3819 семей, </w:t>
      </w:r>
      <w:r w:rsidR="00A21CFC" w:rsidRPr="005A503F">
        <w:t xml:space="preserve">в том числе </w:t>
      </w:r>
      <w:r w:rsidRPr="005A503F">
        <w:t xml:space="preserve">оказана </w:t>
      </w:r>
      <w:r w:rsidR="00552E57" w:rsidRPr="005A503F">
        <w:t xml:space="preserve">поддержка </w:t>
      </w:r>
      <w:r w:rsidRPr="005A503F">
        <w:t xml:space="preserve">3093 семьям, </w:t>
      </w:r>
      <w:r w:rsidR="00552E57" w:rsidRPr="005A503F">
        <w:t>количество выданных ипотечных кредитов к уровню 2012 года выросло на  7%;</w:t>
      </w:r>
    </w:p>
    <w:p w:rsidR="00D21CD6" w:rsidRPr="005A503F" w:rsidRDefault="00D21CD6" w:rsidP="00D21CD6">
      <w:pPr>
        <w:ind w:firstLine="709"/>
        <w:jc w:val="both"/>
      </w:pPr>
      <w:r w:rsidRPr="005A503F">
        <w:t xml:space="preserve">- увеличение в 2 раза количества приобретенного жилья детям-сиротам </w:t>
      </w:r>
      <w:r w:rsidR="00A21CFC" w:rsidRPr="005A503F">
        <w:t>(</w:t>
      </w:r>
      <w:r w:rsidRPr="005A503F">
        <w:t>предоставлено 40 квартир</w:t>
      </w:r>
      <w:r w:rsidR="00A21CFC" w:rsidRPr="005A503F">
        <w:t>)</w:t>
      </w:r>
      <w:r w:rsidRPr="005A503F">
        <w:t xml:space="preserve">; </w:t>
      </w:r>
    </w:p>
    <w:p w:rsidR="00D21CD6" w:rsidRPr="005A503F" w:rsidRDefault="00D21CD6" w:rsidP="00D21CD6">
      <w:pPr>
        <w:ind w:firstLine="709"/>
        <w:jc w:val="both"/>
      </w:pPr>
      <w:proofErr w:type="gramStart"/>
      <w:r w:rsidRPr="005A503F">
        <w:t>- обеспечены жильем 11  ветеранов  Великой Отечественной Войны, одному выплачена единовременная денежная выплата на приобретение жилья;</w:t>
      </w:r>
      <w:proofErr w:type="gramEnd"/>
    </w:p>
    <w:p w:rsidR="00D21CD6" w:rsidRPr="005A503F" w:rsidRDefault="00D21CD6" w:rsidP="00D21CD6">
      <w:pPr>
        <w:ind w:firstLine="709"/>
        <w:jc w:val="both"/>
      </w:pPr>
      <w:r w:rsidRPr="005A503F">
        <w:t>- предоставлено 20 субсидий</w:t>
      </w:r>
      <w:r w:rsidR="00A21CFC" w:rsidRPr="005A503F">
        <w:t xml:space="preserve"> ветеранам боевых действий, инвалидам и семьям с детьми инвалидами (в сравнении с 2012 годом предоставлено на 1 субсидию больше);</w:t>
      </w:r>
    </w:p>
    <w:p w:rsidR="00D21CD6" w:rsidRPr="005A503F" w:rsidRDefault="00D21CD6" w:rsidP="00D21CD6">
      <w:pPr>
        <w:ind w:firstLine="709"/>
        <w:jc w:val="both"/>
      </w:pPr>
      <w:r w:rsidRPr="005A503F">
        <w:t>- превышение среднего уровня процентной ставки по ипотечному жилищному кредиту (в рублях) над индексом потребительских цен</w:t>
      </w:r>
      <w:r w:rsidR="00A21CFC" w:rsidRPr="005A503F">
        <w:t>:</w:t>
      </w:r>
      <w:r w:rsidRPr="005A503F">
        <w:t xml:space="preserve"> </w:t>
      </w:r>
      <w:r w:rsidR="00A21CFC" w:rsidRPr="005A503F">
        <w:t>с</w:t>
      </w:r>
      <w:r w:rsidRPr="005A503F">
        <w:t xml:space="preserve"> учетом средней процентной ставки по ипотечному кредиту, которая составляет 13,25 %, а  индекс потребительских цен</w:t>
      </w:r>
      <w:r w:rsidR="00A21CFC" w:rsidRPr="005A503F">
        <w:t xml:space="preserve"> </w:t>
      </w:r>
      <w:r w:rsidRPr="005A503F">
        <w:t>- 106,29</w:t>
      </w:r>
      <w:r w:rsidR="00A21CFC" w:rsidRPr="005A503F">
        <w:t xml:space="preserve"> </w:t>
      </w:r>
      <w:r w:rsidRPr="005A503F">
        <w:t>%, превышение составит в 2 раза;</w:t>
      </w:r>
    </w:p>
    <w:p w:rsidR="00BD7926" w:rsidRPr="005A503F" w:rsidRDefault="00BD7926" w:rsidP="00BD7926">
      <w:pPr>
        <w:ind w:firstLine="709"/>
        <w:jc w:val="both"/>
      </w:pPr>
      <w:r w:rsidRPr="005A503F">
        <w:t xml:space="preserve">- ввод в действие жилья экономического </w:t>
      </w:r>
      <w:proofErr w:type="gramStart"/>
      <w:r w:rsidRPr="005A503F">
        <w:t>класса</w:t>
      </w:r>
      <w:proofErr w:type="gramEnd"/>
      <w:r w:rsidRPr="005A503F">
        <w:t xml:space="preserve"> в общем объеме введенного в эксплуатацию жилья - 51 % (2012 год - 49 %);</w:t>
      </w:r>
    </w:p>
    <w:p w:rsidR="00D21CD6" w:rsidRPr="005A503F" w:rsidRDefault="00D21CD6" w:rsidP="00D21CD6">
      <w:pPr>
        <w:ind w:firstLine="709"/>
        <w:jc w:val="both"/>
      </w:pPr>
      <w:proofErr w:type="gramStart"/>
      <w:r w:rsidRPr="005A503F">
        <w:t>-  средняя стоимость одного квадратного метра на первич</w:t>
      </w:r>
      <w:r w:rsidR="00B47FEC" w:rsidRPr="005A503F">
        <w:t>ном и вторичном рынке жилья</w:t>
      </w:r>
      <w:r w:rsidR="00A21CFC" w:rsidRPr="005A503F">
        <w:t>:</w:t>
      </w:r>
      <w:r w:rsidR="00B47FEC" w:rsidRPr="005A503F">
        <w:t xml:space="preserve">  </w:t>
      </w:r>
      <w:r w:rsidR="00A21CFC" w:rsidRPr="005A503F">
        <w:t>п</w:t>
      </w:r>
      <w:r w:rsidR="00B47FEC" w:rsidRPr="005A503F">
        <w:t>о состоянию на 01.12.20</w:t>
      </w:r>
      <w:r w:rsidRPr="005A503F">
        <w:t>13 года средние цены на квартиры в Сургуте состав</w:t>
      </w:r>
      <w:r w:rsidR="00A21CFC" w:rsidRPr="005A503F">
        <w:t>и</w:t>
      </w:r>
      <w:r w:rsidRPr="005A503F">
        <w:t>ли на первичном рынке -</w:t>
      </w:r>
      <w:r w:rsidR="00B47FEC" w:rsidRPr="005A503F">
        <w:t xml:space="preserve"> </w:t>
      </w:r>
      <w:r w:rsidRPr="005A503F">
        <w:t>86,7 тыс. рублей за квадратный метр, на вторичном -</w:t>
      </w:r>
      <w:r w:rsidR="00A21CFC" w:rsidRPr="005A503F">
        <w:t xml:space="preserve"> </w:t>
      </w:r>
      <w:r w:rsidRPr="005A503F">
        <w:t xml:space="preserve">87,1 тыс. рублей;     </w:t>
      </w:r>
      <w:proofErr w:type="gramEnd"/>
    </w:p>
    <w:p w:rsidR="00D21CD6" w:rsidRPr="005A503F" w:rsidRDefault="00D21CD6" w:rsidP="00D21CD6">
      <w:pPr>
        <w:ind w:firstLine="709"/>
        <w:jc w:val="both"/>
      </w:pPr>
      <w:r w:rsidRPr="005A503F">
        <w:t>-  число семей, состоящих на учете на получение жилья на конец года</w:t>
      </w:r>
      <w:r w:rsidR="00A21CFC" w:rsidRPr="005A503F">
        <w:t xml:space="preserve"> - </w:t>
      </w:r>
      <w:r w:rsidRPr="005A503F">
        <w:t>4586  (</w:t>
      </w:r>
      <w:proofErr w:type="gramStart"/>
      <w:r w:rsidRPr="005A503F">
        <w:t>на конец</w:t>
      </w:r>
      <w:proofErr w:type="gramEnd"/>
      <w:r w:rsidRPr="005A503F">
        <w:t xml:space="preserve"> 2012 года - 4600). Из общего числа семей, состоящих на учете, стоят в очереди 10 и более лет -</w:t>
      </w:r>
      <w:r w:rsidR="00A21CFC" w:rsidRPr="005A503F">
        <w:t xml:space="preserve"> </w:t>
      </w:r>
      <w:r w:rsidRPr="005A503F">
        <w:t>3499 семей.</w:t>
      </w:r>
    </w:p>
    <w:p w:rsidR="00BD7926" w:rsidRPr="005A503F" w:rsidRDefault="00BD7926" w:rsidP="00BD7926">
      <w:pPr>
        <w:ind w:firstLine="709"/>
        <w:jc w:val="both"/>
      </w:pPr>
      <w:r w:rsidRPr="005A503F">
        <w:t xml:space="preserve">По Указу от 07.05.2012 № 601 </w:t>
      </w:r>
      <w:r w:rsidR="000A6B56" w:rsidRPr="005A503F">
        <w:t>«</w:t>
      </w:r>
      <w:r w:rsidRPr="005A503F">
        <w:t>Об  основных направлениях совершенствования системы государственного управления</w:t>
      </w:r>
      <w:r w:rsidR="000A6B56" w:rsidRPr="005A503F">
        <w:t>»</w:t>
      </w:r>
      <w:r w:rsidRPr="005A503F">
        <w:t>:</w:t>
      </w:r>
    </w:p>
    <w:p w:rsidR="00BD7926" w:rsidRPr="005A503F" w:rsidRDefault="00BD7926" w:rsidP="00BD7926">
      <w:pPr>
        <w:ind w:firstLine="709"/>
        <w:jc w:val="both"/>
      </w:pPr>
      <w:r w:rsidRPr="005A503F">
        <w:t>-</w:t>
      </w:r>
      <w:r w:rsidR="000A6B56" w:rsidRPr="005A503F">
        <w:t xml:space="preserve"> </w:t>
      </w:r>
      <w:r w:rsidRPr="005A503F">
        <w:t xml:space="preserve">число обращений представителей </w:t>
      </w:r>
      <w:proofErr w:type="gramStart"/>
      <w:r w:rsidRPr="005A503F">
        <w:t>бизнес-сообщества</w:t>
      </w:r>
      <w:proofErr w:type="gramEnd"/>
      <w:r w:rsidRPr="005A503F">
        <w:t xml:space="preserve"> в орган государственной власти автономного округа (орган местного самоуправления) для получения одной государственной (муниципальной) услуги, связанной со сферой предпринимательской деятельности составило 966 единиц (2012 год – 952 единицы);</w:t>
      </w:r>
    </w:p>
    <w:p w:rsidR="00BD7926" w:rsidRPr="005A503F" w:rsidRDefault="00BD7926" w:rsidP="00BD7926">
      <w:pPr>
        <w:ind w:firstLine="709"/>
        <w:jc w:val="both"/>
      </w:pPr>
      <w:r w:rsidRPr="005A503F">
        <w:t>-</w:t>
      </w:r>
      <w:r w:rsidR="000A6B56" w:rsidRPr="005A503F">
        <w:t xml:space="preserve"> </w:t>
      </w:r>
      <w:r w:rsidRPr="005A503F">
        <w:t>среднее время ожидания в очереди при обращении заявителя в орган государственной власти (местного самоуправления) для получения государственных (муниципальных) услуг составляет 15 минут.</w:t>
      </w:r>
    </w:p>
    <w:p w:rsidR="00BD7926" w:rsidRPr="005A503F" w:rsidRDefault="00BD7926" w:rsidP="00BD7926">
      <w:pPr>
        <w:ind w:firstLine="709"/>
        <w:jc w:val="both"/>
      </w:pPr>
      <w:r w:rsidRPr="005A503F">
        <w:t xml:space="preserve">По Указу от 10.09.2012 № 1276 </w:t>
      </w:r>
      <w:r w:rsidR="000A6B56" w:rsidRPr="005A503F">
        <w:t>«</w:t>
      </w:r>
      <w:r w:rsidRPr="005A503F">
        <w:t>Об оценке эффективности деятельности руководителей федеральных органов исполнительной власти (руководителей высших исполнительных органов государственной власти) субъектов РФ по созданию благоприятных условий ведения предпринимательской деятельности</w:t>
      </w:r>
      <w:r w:rsidR="000A6B56" w:rsidRPr="005A503F">
        <w:t>»</w:t>
      </w:r>
      <w:r w:rsidRPr="005A503F">
        <w:t>:</w:t>
      </w:r>
    </w:p>
    <w:p w:rsidR="00BD7926" w:rsidRPr="005A503F" w:rsidRDefault="00BD7926" w:rsidP="00BD7926">
      <w:pPr>
        <w:ind w:firstLine="709"/>
        <w:jc w:val="both"/>
      </w:pPr>
      <w:r w:rsidRPr="005A503F">
        <w:t>-</w:t>
      </w:r>
      <w:r w:rsidR="000A6B56" w:rsidRPr="005A503F">
        <w:t xml:space="preserve"> </w:t>
      </w:r>
      <w:r w:rsidRPr="005A503F">
        <w:t>предельное количество процедур, необходимых для получения разрешения на строительство эталонного объекта капитального строительства непроизводственного назначения составляет 17 единиц;</w:t>
      </w:r>
    </w:p>
    <w:p w:rsidR="00BD7926" w:rsidRPr="005A503F" w:rsidRDefault="00BD7926" w:rsidP="00BD7926">
      <w:pPr>
        <w:ind w:firstLine="709"/>
        <w:jc w:val="both"/>
      </w:pPr>
      <w:r w:rsidRPr="005A503F">
        <w:t>-</w:t>
      </w:r>
      <w:r w:rsidR="000A6B56" w:rsidRPr="005A503F">
        <w:t xml:space="preserve"> </w:t>
      </w:r>
      <w:r w:rsidRPr="005A503F">
        <w:t>предельный срок прохождения всех процедур, необходимых для получения разрешения на строительство эталонного объекта капитального строительства непроизводственного назначения -150 дней.</w:t>
      </w:r>
    </w:p>
    <w:p w:rsidR="00515E48" w:rsidRPr="005A503F" w:rsidRDefault="00515E48" w:rsidP="00515E48">
      <w:pPr>
        <w:jc w:val="both"/>
        <w:outlineLvl w:val="0"/>
        <w:rPr>
          <w:b/>
          <w:color w:val="0070C0"/>
        </w:rPr>
      </w:pPr>
    </w:p>
    <w:p w:rsidR="00515E48" w:rsidRPr="005A503F" w:rsidRDefault="00515E48" w:rsidP="00515E48">
      <w:pPr>
        <w:ind w:firstLine="709"/>
        <w:jc w:val="both"/>
        <w:rPr>
          <w:b/>
          <w:color w:val="0070C0"/>
        </w:rPr>
      </w:pPr>
      <w:r w:rsidRPr="005A503F">
        <w:rPr>
          <w:b/>
          <w:color w:val="0070C0"/>
        </w:rPr>
        <w:t>Транспорт и связь</w:t>
      </w:r>
    </w:p>
    <w:p w:rsidR="00515E48" w:rsidRPr="005A503F" w:rsidRDefault="00515E48" w:rsidP="00515E48">
      <w:pPr>
        <w:pStyle w:val="af"/>
        <w:spacing w:after="0"/>
        <w:ind w:firstLine="709"/>
        <w:jc w:val="both"/>
      </w:pPr>
      <w:r w:rsidRPr="005A503F">
        <w:t xml:space="preserve">По виду экономической деятельности «транспорт и связь» </w:t>
      </w:r>
      <w:r w:rsidR="002179F3" w:rsidRPr="005A503F">
        <w:t>за</w:t>
      </w:r>
      <w:r w:rsidRPr="005A503F">
        <w:t xml:space="preserve"> </w:t>
      </w:r>
      <w:proofErr w:type="spellStart"/>
      <w:r w:rsidRPr="005A503F">
        <w:t>январ</w:t>
      </w:r>
      <w:r w:rsidR="002179F3" w:rsidRPr="005A503F">
        <w:t>ь</w:t>
      </w:r>
      <w:r w:rsidRPr="005A503F">
        <w:t>е</w:t>
      </w:r>
      <w:proofErr w:type="spellEnd"/>
      <w:r w:rsidRPr="005A503F">
        <w:t>-декабрь 2013 года объём оказанных услуг по крупным и средним организациям составил 189</w:t>
      </w:r>
      <w:r w:rsidR="000646C2" w:rsidRPr="005A503F">
        <w:t>,</w:t>
      </w:r>
      <w:r w:rsidR="003E1829" w:rsidRPr="005A503F">
        <w:t xml:space="preserve">7 </w:t>
      </w:r>
      <w:r w:rsidRPr="005A503F">
        <w:t>млрд</w:t>
      </w:r>
      <w:proofErr w:type="gramStart"/>
      <w:r w:rsidRPr="005A503F">
        <w:t>.р</w:t>
      </w:r>
      <w:proofErr w:type="gramEnd"/>
      <w:r w:rsidRPr="005A503F">
        <w:t xml:space="preserve">ублей, в сопоставимых ценах к уровню 2012 года –  </w:t>
      </w:r>
      <w:r w:rsidR="003E1829" w:rsidRPr="005A503F">
        <w:t>96,1</w:t>
      </w:r>
      <w:r w:rsidRPr="005A503F">
        <w:t xml:space="preserve"> %. Значительное снижение объёмов выручки произошло на железнодорожном магистральном транспорте, наиболее значительный рост – по услугам подвижной связи. </w:t>
      </w:r>
    </w:p>
    <w:p w:rsidR="00515E48" w:rsidRPr="005A503F" w:rsidRDefault="00515E48" w:rsidP="00515E48">
      <w:pPr>
        <w:suppressAutoHyphens/>
        <w:ind w:firstLine="709"/>
        <w:jc w:val="both"/>
      </w:pPr>
      <w:r w:rsidRPr="005A503F">
        <w:t>В пределах городской черты общественный транспорт представлен маршрутными автобусами (большого и среднего класса), маршрутными и легковыми таксомоторами.</w:t>
      </w:r>
    </w:p>
    <w:p w:rsidR="00515E48" w:rsidRPr="005A503F" w:rsidRDefault="00515E48" w:rsidP="00515E48">
      <w:pPr>
        <w:ind w:firstLine="709"/>
        <w:jc w:val="both"/>
      </w:pPr>
      <w:r w:rsidRPr="005A503F">
        <w:t>На 01.01.2014 года протяженность эксплуатационного пассажирского автобусного пути города состав</w:t>
      </w:r>
      <w:r w:rsidR="005743D8" w:rsidRPr="005A503F">
        <w:t>ля</w:t>
      </w:r>
      <w:r w:rsidRPr="005A503F">
        <w:t xml:space="preserve">ла 1090,9 км (на 01.01.2013 – 1175,5 км). Городская маршрутная сеть включала 56 маршрутов, в том числе: 22 постоянных автобусных маршрута; 13 – сезонных; 4 – специальных; 17 - в режиме маршрутного такси. </w:t>
      </w:r>
    </w:p>
    <w:p w:rsidR="00515E48" w:rsidRPr="005A503F" w:rsidRDefault="00515E48" w:rsidP="00515E48">
      <w:pPr>
        <w:pStyle w:val="af2"/>
        <w:ind w:firstLine="709"/>
        <w:jc w:val="both"/>
        <w:rPr>
          <w:rFonts w:ascii="Times New Roman" w:hAnsi="Times New Roman"/>
          <w:sz w:val="20"/>
          <w:szCs w:val="20"/>
        </w:rPr>
      </w:pPr>
      <w:r w:rsidRPr="005A503F">
        <w:rPr>
          <w:rFonts w:ascii="Times New Roman" w:hAnsi="Times New Roman"/>
          <w:sz w:val="20"/>
          <w:szCs w:val="20"/>
        </w:rPr>
        <w:t xml:space="preserve">В целях </w:t>
      </w:r>
      <w:r w:rsidRPr="005A503F">
        <w:rPr>
          <w:rFonts w:ascii="Times New Roman" w:hAnsi="Times New Roman"/>
          <w:bCs/>
          <w:sz w:val="20"/>
          <w:szCs w:val="20"/>
        </w:rPr>
        <w:t xml:space="preserve">оптимизации расходов бюджета города на субсидирование пассажирских перевозок, </w:t>
      </w:r>
      <w:r w:rsidRPr="005A503F">
        <w:rPr>
          <w:rFonts w:ascii="Times New Roman" w:hAnsi="Times New Roman"/>
          <w:sz w:val="20"/>
          <w:szCs w:val="20"/>
        </w:rPr>
        <w:t xml:space="preserve">повышения эффективности работы пассажирского </w:t>
      </w:r>
      <w:r w:rsidRPr="005A503F">
        <w:rPr>
          <w:rFonts w:ascii="Times New Roman" w:hAnsi="Times New Roman"/>
          <w:bCs/>
          <w:sz w:val="20"/>
          <w:szCs w:val="20"/>
        </w:rPr>
        <w:t xml:space="preserve">транспорта общего пользования, а также снижения нагрузки на улично-дорожную сеть, </w:t>
      </w:r>
      <w:r w:rsidRPr="005A503F">
        <w:rPr>
          <w:rFonts w:ascii="Times New Roman" w:hAnsi="Times New Roman"/>
          <w:sz w:val="20"/>
          <w:szCs w:val="20"/>
        </w:rPr>
        <w:t xml:space="preserve">с 01.01.2013 </w:t>
      </w:r>
      <w:r w:rsidRPr="005A503F">
        <w:rPr>
          <w:rFonts w:ascii="Times New Roman" w:hAnsi="Times New Roman"/>
          <w:bCs/>
          <w:sz w:val="20"/>
          <w:szCs w:val="20"/>
        </w:rPr>
        <w:t>закрыты</w:t>
      </w:r>
      <w:r w:rsidRPr="005A503F">
        <w:rPr>
          <w:rFonts w:ascii="Times New Roman" w:hAnsi="Times New Roman"/>
          <w:sz w:val="20"/>
          <w:szCs w:val="20"/>
        </w:rPr>
        <w:t xml:space="preserve">  5 нерентабельных маршрутов с  низким пассажиропотоком, в том числе 2 – в режиме маршрутного такси.</w:t>
      </w:r>
    </w:p>
    <w:p w:rsidR="00515E48" w:rsidRPr="005A503F" w:rsidRDefault="00515E48" w:rsidP="00515E48">
      <w:pPr>
        <w:ind w:firstLine="709"/>
        <w:jc w:val="both"/>
      </w:pPr>
      <w:r w:rsidRPr="005A503F">
        <w:t xml:space="preserve">Транспортная связь микрорайонов города с «Ледовым дворцом» обеспечивалась двумя автобусами маршрута № 47 «Железнодорожный вокзал – Ледовый дворец – магазин «Москва». Учитывая обращения населения города, был открыт сезонный маршрут № 119 «Больничный комплекс – СОТ Старожил-1». </w:t>
      </w:r>
    </w:p>
    <w:p w:rsidR="00515E48" w:rsidRPr="005A503F" w:rsidRDefault="00515E48" w:rsidP="00515E48">
      <w:pPr>
        <w:ind w:firstLine="709"/>
        <w:jc w:val="both"/>
      </w:pPr>
      <w:r w:rsidRPr="005A503F">
        <w:t xml:space="preserve">Департаментом городского хозяйства Администрации города 06.09.2012 и 18.10.2012 были проведены открытые конкурсы на право осуществления маршрутных пассажирских автоперевозок транспортом общего пользования (автобусами категории М3 - большого и среднего класса). По итогам конкурса договоры на обслуживание маршрутов в 2013 году были заключены с предприятиями: ОАО «СПОПАТ», ООО ТК «Призвание», ООО «Траффик», ООО «Центр», ООО «Премиум». </w:t>
      </w:r>
    </w:p>
    <w:p w:rsidR="00515E48" w:rsidRPr="005A503F" w:rsidRDefault="00515E48" w:rsidP="00515E48">
      <w:pPr>
        <w:pStyle w:val="af2"/>
        <w:ind w:firstLine="709"/>
        <w:jc w:val="both"/>
        <w:rPr>
          <w:rFonts w:ascii="Times New Roman" w:hAnsi="Times New Roman"/>
          <w:sz w:val="20"/>
          <w:szCs w:val="20"/>
        </w:rPr>
      </w:pPr>
      <w:r w:rsidRPr="005A503F">
        <w:rPr>
          <w:rFonts w:ascii="Times New Roman" w:hAnsi="Times New Roman"/>
          <w:sz w:val="20"/>
          <w:szCs w:val="20"/>
        </w:rPr>
        <w:t xml:space="preserve">Максимальное количество автобусов категории М3, выходящих  на городскую маршрутную сеть  - 154 единицы.        </w:t>
      </w:r>
    </w:p>
    <w:p w:rsidR="00515E48" w:rsidRPr="005A503F" w:rsidRDefault="00515E48" w:rsidP="00515E48">
      <w:pPr>
        <w:pStyle w:val="af2"/>
        <w:ind w:firstLine="709"/>
        <w:jc w:val="both"/>
        <w:rPr>
          <w:rFonts w:ascii="Times New Roman" w:hAnsi="Times New Roman"/>
          <w:sz w:val="20"/>
          <w:szCs w:val="20"/>
        </w:rPr>
      </w:pPr>
      <w:r w:rsidRPr="005A503F">
        <w:rPr>
          <w:rFonts w:ascii="Times New Roman" w:hAnsi="Times New Roman"/>
          <w:sz w:val="20"/>
          <w:szCs w:val="20"/>
        </w:rPr>
        <w:t>Автобусный парк предприятий представлен автобусами марки</w:t>
      </w:r>
      <w:r w:rsidRPr="005A503F">
        <w:rPr>
          <w:rFonts w:ascii="Times New Roman" w:hAnsi="Times New Roman"/>
          <w:bCs/>
          <w:sz w:val="20"/>
          <w:szCs w:val="20"/>
        </w:rPr>
        <w:t xml:space="preserve"> ЛиАЗ-5256, МАЗ</w:t>
      </w:r>
      <w:r w:rsidRPr="005A503F">
        <w:rPr>
          <w:rFonts w:ascii="Times New Roman" w:hAnsi="Times New Roman"/>
          <w:bCs/>
          <w:sz w:val="20"/>
          <w:szCs w:val="20"/>
        </w:rPr>
        <w:noBreakHyphen/>
        <w:t> 103, МАЗ-104</w:t>
      </w:r>
      <w:r w:rsidRPr="005A503F">
        <w:rPr>
          <w:rFonts w:ascii="Times New Roman" w:hAnsi="Times New Roman"/>
          <w:sz w:val="20"/>
          <w:szCs w:val="20"/>
        </w:rPr>
        <w:t>, МАЗ-206, «</w:t>
      </w:r>
      <w:proofErr w:type="spellStart"/>
      <w:r w:rsidRPr="005A503F">
        <w:rPr>
          <w:rFonts w:ascii="Times New Roman" w:hAnsi="Times New Roman"/>
          <w:sz w:val="20"/>
          <w:szCs w:val="20"/>
        </w:rPr>
        <w:t>Скания</w:t>
      </w:r>
      <w:proofErr w:type="spellEnd"/>
      <w:r w:rsidRPr="005A503F">
        <w:rPr>
          <w:rFonts w:ascii="Times New Roman" w:hAnsi="Times New Roman"/>
          <w:sz w:val="20"/>
          <w:szCs w:val="20"/>
        </w:rPr>
        <w:t>», «Мерседес», «Вольво», ПАЗ-3237, ПАЗ-4303 «Аврора».</w:t>
      </w:r>
    </w:p>
    <w:p w:rsidR="00515E48" w:rsidRPr="005A503F" w:rsidRDefault="00515E48" w:rsidP="00515E48">
      <w:pPr>
        <w:pStyle w:val="af2"/>
        <w:ind w:firstLine="709"/>
        <w:jc w:val="both"/>
        <w:rPr>
          <w:rFonts w:ascii="Times New Roman" w:hAnsi="Times New Roman"/>
          <w:sz w:val="20"/>
          <w:szCs w:val="20"/>
        </w:rPr>
      </w:pPr>
      <w:r w:rsidRPr="005A503F">
        <w:rPr>
          <w:rFonts w:ascii="Times New Roman" w:hAnsi="Times New Roman"/>
          <w:sz w:val="20"/>
          <w:szCs w:val="20"/>
        </w:rPr>
        <w:t xml:space="preserve">В целях повышения комфортности пассажирских перевозок, в том числе и для маломобильных групп населения, оптимизации транспортных издержек с января 2013 года на городских автобусных маршрутах задействовано 30 новых автобусов марки </w:t>
      </w:r>
      <w:proofErr w:type="spellStart"/>
      <w:r w:rsidRPr="005A503F">
        <w:rPr>
          <w:rFonts w:ascii="Times New Roman" w:hAnsi="Times New Roman"/>
          <w:sz w:val="20"/>
          <w:szCs w:val="20"/>
        </w:rPr>
        <w:t>ЛиАЗ</w:t>
      </w:r>
      <w:proofErr w:type="spellEnd"/>
      <w:r w:rsidRPr="005A503F">
        <w:rPr>
          <w:rFonts w:ascii="Times New Roman" w:hAnsi="Times New Roman"/>
          <w:sz w:val="20"/>
          <w:szCs w:val="20"/>
        </w:rPr>
        <w:t xml:space="preserve"> и МАЗ, приобретённых за счет средств ХМАО-Югры, Администрации города и предприятий. </w:t>
      </w:r>
      <w:r w:rsidRPr="005A503F">
        <w:rPr>
          <w:rFonts w:ascii="Times New Roman" w:eastAsia="Calibri" w:hAnsi="Times New Roman"/>
          <w:sz w:val="20"/>
          <w:szCs w:val="20"/>
        </w:rPr>
        <w:t>Д</w:t>
      </w:r>
      <w:r w:rsidRPr="005A503F">
        <w:rPr>
          <w:rFonts w:ascii="Times New Roman" w:hAnsi="Times New Roman"/>
          <w:sz w:val="20"/>
          <w:szCs w:val="20"/>
        </w:rPr>
        <w:t xml:space="preserve">оля </w:t>
      </w:r>
      <w:proofErr w:type="spellStart"/>
      <w:r w:rsidRPr="005A503F">
        <w:rPr>
          <w:rFonts w:ascii="Times New Roman" w:hAnsi="Times New Roman"/>
          <w:sz w:val="20"/>
          <w:szCs w:val="20"/>
        </w:rPr>
        <w:t>низкопольного</w:t>
      </w:r>
      <w:proofErr w:type="spellEnd"/>
      <w:r w:rsidRPr="005A503F">
        <w:rPr>
          <w:rFonts w:ascii="Times New Roman" w:hAnsi="Times New Roman"/>
          <w:sz w:val="20"/>
          <w:szCs w:val="20"/>
        </w:rPr>
        <w:t xml:space="preserve"> подвижного состава, приспособленного для перевозки маломобильных групп населения</w:t>
      </w:r>
      <w:r w:rsidR="005743D8" w:rsidRPr="005A503F">
        <w:rPr>
          <w:rFonts w:ascii="Times New Roman" w:hAnsi="Times New Roman"/>
          <w:sz w:val="20"/>
          <w:szCs w:val="20"/>
        </w:rPr>
        <w:t>,</w:t>
      </w:r>
      <w:r w:rsidRPr="005A503F">
        <w:rPr>
          <w:rFonts w:ascii="Times New Roman" w:hAnsi="Times New Roman"/>
          <w:sz w:val="20"/>
          <w:szCs w:val="20"/>
        </w:rPr>
        <w:t xml:space="preserve">  составила 43 %.</w:t>
      </w:r>
    </w:p>
    <w:p w:rsidR="00515E48" w:rsidRPr="005A503F" w:rsidRDefault="00515E48" w:rsidP="00515E48">
      <w:pPr>
        <w:ind w:firstLine="709"/>
        <w:jc w:val="both"/>
      </w:pPr>
      <w:r w:rsidRPr="005A503F">
        <w:t xml:space="preserve">Предприятиями, осуществляющими перевозку пассажиров автобусами большого и среднего класса на городских маршрутах в рамках муниципального заказа, в отчётном году перевезено по предварительным данным 20,5 </w:t>
      </w:r>
      <w:proofErr w:type="spellStart"/>
      <w:r w:rsidRPr="005A503F">
        <w:t>млн</w:t>
      </w:r>
      <w:proofErr w:type="gramStart"/>
      <w:r w:rsidRPr="005A503F">
        <w:t>.п</w:t>
      </w:r>
      <w:proofErr w:type="gramEnd"/>
      <w:r w:rsidRPr="005A503F">
        <w:t>ассажиров</w:t>
      </w:r>
      <w:proofErr w:type="spellEnd"/>
      <w:r w:rsidRPr="005A503F">
        <w:t xml:space="preserve">, пассажирооборот составил 100 </w:t>
      </w:r>
      <w:proofErr w:type="spellStart"/>
      <w:r w:rsidRPr="005A503F">
        <w:t>млн.пасс</w:t>
      </w:r>
      <w:proofErr w:type="spellEnd"/>
      <w:r w:rsidRPr="005A503F">
        <w:t xml:space="preserve">-км. Объём перевозок незначительно превысил уровень предыдущего года (102,8 %). </w:t>
      </w:r>
    </w:p>
    <w:p w:rsidR="00515E48" w:rsidRPr="005A503F" w:rsidRDefault="00515E48" w:rsidP="00515E48">
      <w:pPr>
        <w:pStyle w:val="af2"/>
        <w:ind w:firstLine="709"/>
        <w:jc w:val="both"/>
        <w:rPr>
          <w:rFonts w:ascii="Times New Roman" w:hAnsi="Times New Roman"/>
          <w:sz w:val="20"/>
          <w:szCs w:val="20"/>
        </w:rPr>
      </w:pPr>
      <w:r w:rsidRPr="005A503F">
        <w:rPr>
          <w:rFonts w:ascii="Times New Roman" w:hAnsi="Times New Roman"/>
          <w:sz w:val="20"/>
          <w:szCs w:val="20"/>
        </w:rPr>
        <w:t>Перевозку пассажиров в режиме маршрутного такси осуществляли 6 предприятий. По итогам открытого конкурса, проведенного в апреле 2011 года, с предприятиями-победителями заключены долгосрочные договоры на обслуживание пассажиров в режиме маршрутного такси. Срок действия договоров с 15.04.2011 по 15.04.2014. Ежедневно 17 маршрутов обслуживали 188 автобусов</w:t>
      </w:r>
      <w:r w:rsidRPr="005A503F">
        <w:rPr>
          <w:rFonts w:ascii="Times New Roman" w:hAnsi="Times New Roman"/>
          <w:b/>
          <w:sz w:val="20"/>
          <w:szCs w:val="20"/>
        </w:rPr>
        <w:t xml:space="preserve"> </w:t>
      </w:r>
      <w:r w:rsidRPr="005A503F">
        <w:rPr>
          <w:rFonts w:ascii="Times New Roman" w:hAnsi="Times New Roman"/>
          <w:sz w:val="20"/>
          <w:szCs w:val="20"/>
        </w:rPr>
        <w:t>(транспортные средства категории М</w:t>
      </w:r>
      <w:proofErr w:type="gramStart"/>
      <w:r w:rsidRPr="005A503F">
        <w:rPr>
          <w:rFonts w:ascii="Times New Roman" w:hAnsi="Times New Roman"/>
          <w:sz w:val="20"/>
          <w:szCs w:val="20"/>
        </w:rPr>
        <w:t>2</w:t>
      </w:r>
      <w:proofErr w:type="gramEnd"/>
      <w:r w:rsidRPr="005A503F">
        <w:rPr>
          <w:rFonts w:ascii="Times New Roman" w:hAnsi="Times New Roman"/>
          <w:sz w:val="20"/>
          <w:szCs w:val="20"/>
        </w:rPr>
        <w:t xml:space="preserve">).  </w:t>
      </w:r>
    </w:p>
    <w:p w:rsidR="00515E48" w:rsidRPr="005A503F" w:rsidRDefault="00515E48" w:rsidP="00515E48">
      <w:pPr>
        <w:pStyle w:val="af2"/>
        <w:ind w:firstLine="709"/>
        <w:jc w:val="both"/>
        <w:rPr>
          <w:rFonts w:ascii="Times New Roman" w:hAnsi="Times New Roman"/>
          <w:sz w:val="20"/>
          <w:szCs w:val="20"/>
        </w:rPr>
      </w:pPr>
      <w:r w:rsidRPr="005A503F">
        <w:rPr>
          <w:rFonts w:ascii="Times New Roman" w:hAnsi="Times New Roman"/>
          <w:sz w:val="20"/>
          <w:szCs w:val="20"/>
        </w:rPr>
        <w:t>Стоимость проезда на 01.01.2014: в автобусах – 19 рублей; в маршрутных такси – 21 рубль. Это предельный максимальный тариф на перевозки пассажиров автомобильным общественным транспортом на городских маршрутах ХМАО-Югры, установленный Приказом Региональной службы по тарифам.</w:t>
      </w:r>
    </w:p>
    <w:p w:rsidR="00515E48" w:rsidRPr="005A503F" w:rsidRDefault="00515E48" w:rsidP="00515E48">
      <w:pPr>
        <w:pStyle w:val="af2"/>
        <w:ind w:firstLine="709"/>
        <w:jc w:val="both"/>
        <w:rPr>
          <w:rFonts w:ascii="Times New Roman" w:hAnsi="Times New Roman"/>
          <w:sz w:val="20"/>
          <w:szCs w:val="20"/>
        </w:rPr>
      </w:pPr>
      <w:r w:rsidRPr="005A503F">
        <w:rPr>
          <w:rFonts w:ascii="Times New Roman" w:hAnsi="Times New Roman"/>
          <w:sz w:val="20"/>
          <w:szCs w:val="20"/>
        </w:rPr>
        <w:t xml:space="preserve">Развитие транспортной системы является необходимым условием экономического роста и улучшения качества жизни населения города. </w:t>
      </w:r>
    </w:p>
    <w:p w:rsidR="00515E48" w:rsidRPr="005A503F" w:rsidRDefault="00515E48" w:rsidP="00515E48">
      <w:pPr>
        <w:pStyle w:val="af2"/>
        <w:ind w:firstLine="709"/>
        <w:jc w:val="both"/>
        <w:rPr>
          <w:rFonts w:ascii="Times New Roman" w:hAnsi="Times New Roman"/>
          <w:sz w:val="20"/>
          <w:szCs w:val="20"/>
        </w:rPr>
      </w:pPr>
      <w:r w:rsidRPr="005A503F">
        <w:rPr>
          <w:rFonts w:ascii="Times New Roman" w:hAnsi="Times New Roman"/>
          <w:sz w:val="20"/>
          <w:szCs w:val="20"/>
        </w:rPr>
        <w:t>В соответствии с муниципальным контрактом ООО «Южный Научно-Исследовательский Союз» (город Ставрополь) была разработана концепция долгосрочной целевой программы «Развитие городского пассажирского транспорта города Сургута на период до 2015 года и на перспективу до 2020 года». Реализация мероприятий Концепции по корректировке  маршрутной сети городского пассажирского транспорта, с учетом рекомендаций по  видам транспорта, начата с 01.01.2014.</w:t>
      </w:r>
    </w:p>
    <w:p w:rsidR="00515E48" w:rsidRPr="005A503F" w:rsidRDefault="00515E48" w:rsidP="00515E48">
      <w:pPr>
        <w:ind w:firstLine="709"/>
        <w:jc w:val="both"/>
      </w:pPr>
      <w:r w:rsidRPr="005A503F">
        <w:t>Качество перевозок определяется рядом параметров, в том числе,  информированностью населения на остановочных пунктах о работе общественного транспорта. В 2013 году были выполнены работы по изготовлению и установке маршрутных указателей на всех остановочных пунктах общественного пассажирского транспорта города Сургута.</w:t>
      </w:r>
    </w:p>
    <w:p w:rsidR="00515E48" w:rsidRPr="005A503F" w:rsidRDefault="00515E48" w:rsidP="00515E48">
      <w:pPr>
        <w:tabs>
          <w:tab w:val="left" w:pos="851"/>
        </w:tabs>
        <w:suppressAutoHyphens/>
        <w:ind w:firstLine="709"/>
        <w:jc w:val="both"/>
      </w:pPr>
      <w:r w:rsidRPr="005A503F">
        <w:t>Уровень автомобилизации города соответствует среднеевропейскому уровню. Одной из важнейших задач дорожного хозяйства города является качественное содержание и своевременный ремонт объектов существующей улично-дорожной сети города. Последнее десятилетие характеризуется постоянным недофинансированием работ по ремонту улично-дорожной сети города в связи с недостаточностью средств на эти цели в бюджете.</w:t>
      </w:r>
    </w:p>
    <w:p w:rsidR="00515E48" w:rsidRPr="005A503F" w:rsidRDefault="00515E48" w:rsidP="00515E48">
      <w:pPr>
        <w:ind w:firstLine="709"/>
        <w:jc w:val="both"/>
        <w:rPr>
          <w:spacing w:val="3"/>
        </w:rPr>
      </w:pPr>
      <w:r w:rsidRPr="005A503F">
        <w:rPr>
          <w:spacing w:val="3"/>
        </w:rPr>
        <w:t>Состояние улично-дорожной сети города на 01.01.2014 года:</w:t>
      </w:r>
    </w:p>
    <w:p w:rsidR="00515E48" w:rsidRPr="005A503F" w:rsidRDefault="00515E48" w:rsidP="00106D50">
      <w:pPr>
        <w:ind w:firstLine="709"/>
        <w:jc w:val="both"/>
        <w:rPr>
          <w:spacing w:val="1"/>
        </w:rPr>
      </w:pPr>
      <w:r w:rsidRPr="005A503F">
        <w:rPr>
          <w:spacing w:val="3"/>
        </w:rPr>
        <w:t xml:space="preserve"> -</w:t>
      </w:r>
      <w:r w:rsidRPr="005A503F">
        <w:rPr>
          <w:spacing w:val="1"/>
        </w:rPr>
        <w:t xml:space="preserve"> протяжённость автомобильных дорог общего пользования с твердым покрытием 252,5 км, в том </w:t>
      </w:r>
      <w:r w:rsidRPr="005A503F">
        <w:rPr>
          <w:spacing w:val="1"/>
        </w:rPr>
        <w:lastRenderedPageBreak/>
        <w:t>числе муниципальных – 245 км;</w:t>
      </w:r>
    </w:p>
    <w:p w:rsidR="00515E48" w:rsidRPr="005A503F" w:rsidRDefault="00515E48" w:rsidP="00106D50">
      <w:pPr>
        <w:ind w:firstLine="709"/>
        <w:jc w:val="both"/>
        <w:rPr>
          <w:spacing w:val="1"/>
        </w:rPr>
      </w:pPr>
      <w:r w:rsidRPr="005A503F">
        <w:rPr>
          <w:spacing w:val="1"/>
        </w:rPr>
        <w:t>- площадь улиц и дорог – 4153 тыс.кв</w:t>
      </w:r>
      <w:proofErr w:type="gramStart"/>
      <w:r w:rsidRPr="005A503F">
        <w:rPr>
          <w:spacing w:val="1"/>
        </w:rPr>
        <w:t>.м</w:t>
      </w:r>
      <w:proofErr w:type="gramEnd"/>
      <w:r w:rsidRPr="005A503F">
        <w:rPr>
          <w:spacing w:val="1"/>
        </w:rPr>
        <w:t>етров, в том числе муниципальных – 3705,5 тыс.кв.метров;</w:t>
      </w:r>
    </w:p>
    <w:p w:rsidR="00515E48" w:rsidRPr="005A503F" w:rsidRDefault="00515E48" w:rsidP="00106D50">
      <w:pPr>
        <w:ind w:firstLine="709"/>
        <w:jc w:val="both"/>
        <w:rPr>
          <w:spacing w:val="1"/>
        </w:rPr>
      </w:pPr>
      <w:r w:rsidRPr="005A503F">
        <w:t>- площадь тротуаров – 610 тыс.кв</w:t>
      </w:r>
      <w:proofErr w:type="gramStart"/>
      <w:r w:rsidRPr="005A503F">
        <w:t>.м</w:t>
      </w:r>
      <w:proofErr w:type="gramEnd"/>
      <w:r w:rsidRPr="005A503F">
        <w:t xml:space="preserve">етров, </w:t>
      </w:r>
      <w:r w:rsidRPr="005A503F">
        <w:rPr>
          <w:spacing w:val="1"/>
        </w:rPr>
        <w:t>в том числе муниципальных – 602,5 тыс.кв.метров;</w:t>
      </w:r>
    </w:p>
    <w:p w:rsidR="00515E48" w:rsidRPr="005A503F" w:rsidRDefault="00515E48" w:rsidP="00106D50">
      <w:pPr>
        <w:ind w:firstLine="709"/>
        <w:jc w:val="both"/>
      </w:pPr>
      <w:r w:rsidRPr="005A503F">
        <w:t>- протяжённость линий уличного освещения – 370 км, в том числе муниципальных – 340,6 км;</w:t>
      </w:r>
    </w:p>
    <w:p w:rsidR="00515E48" w:rsidRPr="005A503F" w:rsidRDefault="00515E48" w:rsidP="00106D50">
      <w:pPr>
        <w:ind w:firstLine="709"/>
        <w:jc w:val="both"/>
      </w:pPr>
      <w:r w:rsidRPr="005A503F">
        <w:t>- протяжённость ливневой канализации – 87 км, в том числе муниципальной –     86 км;</w:t>
      </w:r>
    </w:p>
    <w:p w:rsidR="00515E48" w:rsidRPr="005A503F" w:rsidRDefault="00515E48" w:rsidP="00106D50">
      <w:pPr>
        <w:ind w:firstLine="709"/>
        <w:jc w:val="both"/>
      </w:pPr>
      <w:r w:rsidRPr="005A503F">
        <w:t>- автобусных остановок – 326 единиц, в том числе муниципальных – 109 единиц;</w:t>
      </w:r>
    </w:p>
    <w:p w:rsidR="00515E48" w:rsidRPr="005A503F" w:rsidRDefault="00515E48" w:rsidP="00106D50">
      <w:pPr>
        <w:ind w:firstLine="709"/>
        <w:jc w:val="both"/>
      </w:pPr>
      <w:r w:rsidRPr="005A503F">
        <w:t xml:space="preserve"> - дорожных знаков – 11949 единиц, в том числе муниципальных – 11757 единиц;</w:t>
      </w:r>
    </w:p>
    <w:p w:rsidR="00515E48" w:rsidRPr="005A503F" w:rsidRDefault="00515E48" w:rsidP="00106D50">
      <w:pPr>
        <w:ind w:firstLine="709"/>
        <w:jc w:val="both"/>
      </w:pPr>
      <w:r w:rsidRPr="005A503F">
        <w:t xml:space="preserve"> - светофорных объектов – 150 единиц, в том числе муниципальных – 141 единица.</w:t>
      </w:r>
    </w:p>
    <w:p w:rsidR="00515E48" w:rsidRPr="005A503F" w:rsidRDefault="00515E48" w:rsidP="00515E48">
      <w:pPr>
        <w:pStyle w:val="3"/>
        <w:spacing w:after="0"/>
        <w:ind w:left="0" w:firstLine="709"/>
        <w:jc w:val="both"/>
        <w:rPr>
          <w:sz w:val="20"/>
          <w:szCs w:val="20"/>
        </w:rPr>
      </w:pPr>
      <w:r w:rsidRPr="005A503F">
        <w:rPr>
          <w:sz w:val="20"/>
          <w:szCs w:val="20"/>
        </w:rPr>
        <w:t>За 2013 год по текущему ремонту дорог и средств регулирования дорожного движения и объектов улично-дорожной сети выполнено:</w:t>
      </w:r>
    </w:p>
    <w:p w:rsidR="00515E48" w:rsidRPr="005A503F" w:rsidRDefault="00515E48" w:rsidP="00515E48">
      <w:pPr>
        <w:widowControl/>
        <w:ind w:firstLine="709"/>
        <w:jc w:val="both"/>
      </w:pPr>
      <w:r w:rsidRPr="005A503F">
        <w:t>- ямочный ремонт струйно-инъекционным способом (</w:t>
      </w:r>
      <w:r w:rsidRPr="005A503F">
        <w:rPr>
          <w:lang w:val="en-US"/>
        </w:rPr>
        <w:t>RA</w:t>
      </w:r>
      <w:r w:rsidRPr="005A503F">
        <w:t xml:space="preserve">-200) – 20 </w:t>
      </w:r>
      <w:r w:rsidRPr="005A503F">
        <w:rPr>
          <w:bCs/>
          <w:iCs/>
        </w:rPr>
        <w:t>тыс.кв</w:t>
      </w:r>
      <w:proofErr w:type="gramStart"/>
      <w:r w:rsidRPr="005A503F">
        <w:rPr>
          <w:bCs/>
          <w:iCs/>
        </w:rPr>
        <w:t>.м</w:t>
      </w:r>
      <w:proofErr w:type="gramEnd"/>
      <w:r w:rsidRPr="005A503F">
        <w:rPr>
          <w:bCs/>
          <w:iCs/>
        </w:rPr>
        <w:t>етров;</w:t>
      </w:r>
    </w:p>
    <w:p w:rsidR="00515E48" w:rsidRPr="005A503F" w:rsidRDefault="00515E48" w:rsidP="00515E48">
      <w:pPr>
        <w:widowControl/>
        <w:ind w:firstLine="709"/>
        <w:jc w:val="both"/>
        <w:rPr>
          <w:bCs/>
          <w:iCs/>
        </w:rPr>
      </w:pPr>
      <w:r w:rsidRPr="005A503F">
        <w:rPr>
          <w:bCs/>
          <w:iCs/>
        </w:rPr>
        <w:t>- ямочный ремонт дорожным ремонтером – 0,4 тыс.кв</w:t>
      </w:r>
      <w:proofErr w:type="gramStart"/>
      <w:r w:rsidRPr="005A503F">
        <w:rPr>
          <w:bCs/>
          <w:iCs/>
        </w:rPr>
        <w:t>.м</w:t>
      </w:r>
      <w:proofErr w:type="gramEnd"/>
      <w:r w:rsidRPr="005A503F">
        <w:rPr>
          <w:bCs/>
          <w:iCs/>
        </w:rPr>
        <w:t>етров;</w:t>
      </w:r>
    </w:p>
    <w:p w:rsidR="00515E48" w:rsidRPr="005A503F" w:rsidRDefault="00515E48" w:rsidP="00515E48">
      <w:pPr>
        <w:widowControl/>
        <w:ind w:firstLine="709"/>
        <w:jc w:val="both"/>
      </w:pPr>
      <w:r w:rsidRPr="005A503F">
        <w:rPr>
          <w:bCs/>
          <w:iCs/>
        </w:rPr>
        <w:t>- я</w:t>
      </w:r>
      <w:r w:rsidRPr="005A503F">
        <w:t xml:space="preserve">мочный ремонт сплошным асфальтированием – 115 </w:t>
      </w:r>
      <w:r w:rsidRPr="005A503F">
        <w:rPr>
          <w:bCs/>
          <w:iCs/>
        </w:rPr>
        <w:t>тыс.кв</w:t>
      </w:r>
      <w:proofErr w:type="gramStart"/>
      <w:r w:rsidRPr="005A503F">
        <w:rPr>
          <w:bCs/>
          <w:iCs/>
        </w:rPr>
        <w:t>.м</w:t>
      </w:r>
      <w:proofErr w:type="gramEnd"/>
      <w:r w:rsidRPr="005A503F">
        <w:rPr>
          <w:bCs/>
          <w:iCs/>
        </w:rPr>
        <w:t>етров;</w:t>
      </w:r>
    </w:p>
    <w:p w:rsidR="00515E48" w:rsidRPr="005A503F" w:rsidRDefault="00515E48" w:rsidP="00515E48">
      <w:pPr>
        <w:widowControl/>
        <w:ind w:firstLine="709"/>
        <w:jc w:val="both"/>
        <w:rPr>
          <w:bCs/>
          <w:iCs/>
        </w:rPr>
      </w:pPr>
      <w:r w:rsidRPr="005A503F">
        <w:rPr>
          <w:bCs/>
          <w:iCs/>
        </w:rPr>
        <w:t>- литой асфальтобетон – 1 тыс.кв</w:t>
      </w:r>
      <w:proofErr w:type="gramStart"/>
      <w:r w:rsidRPr="005A503F">
        <w:rPr>
          <w:bCs/>
          <w:iCs/>
        </w:rPr>
        <w:t>.м</w:t>
      </w:r>
      <w:proofErr w:type="gramEnd"/>
      <w:r w:rsidRPr="005A503F">
        <w:rPr>
          <w:bCs/>
          <w:iCs/>
        </w:rPr>
        <w:t>етров;</w:t>
      </w:r>
    </w:p>
    <w:p w:rsidR="00515E48" w:rsidRPr="005A503F" w:rsidRDefault="00515E48" w:rsidP="00515E48">
      <w:pPr>
        <w:widowControl/>
        <w:ind w:firstLine="709"/>
        <w:jc w:val="both"/>
      </w:pPr>
      <w:r w:rsidRPr="005A503F">
        <w:rPr>
          <w:bCs/>
          <w:iCs/>
        </w:rPr>
        <w:t>- защитное покрытие из ЛЭМС – 120 тыс.кв</w:t>
      </w:r>
      <w:proofErr w:type="gramStart"/>
      <w:r w:rsidRPr="005A503F">
        <w:rPr>
          <w:bCs/>
          <w:iCs/>
        </w:rPr>
        <w:t>.м</w:t>
      </w:r>
      <w:proofErr w:type="gramEnd"/>
      <w:r w:rsidRPr="005A503F">
        <w:rPr>
          <w:bCs/>
          <w:iCs/>
        </w:rPr>
        <w:t>етров;</w:t>
      </w:r>
    </w:p>
    <w:p w:rsidR="00515E48" w:rsidRPr="005A503F" w:rsidRDefault="00515E48" w:rsidP="00515E48">
      <w:pPr>
        <w:widowControl/>
        <w:ind w:firstLine="709"/>
        <w:jc w:val="both"/>
      </w:pPr>
      <w:r w:rsidRPr="005A503F">
        <w:rPr>
          <w:bCs/>
          <w:iCs/>
        </w:rPr>
        <w:t>- нанесено дорожной разметки – 637,5 км.</w:t>
      </w:r>
    </w:p>
    <w:p w:rsidR="00515E48" w:rsidRPr="005A503F" w:rsidRDefault="00515E48" w:rsidP="00515E48">
      <w:pPr>
        <w:widowControl/>
        <w:ind w:firstLine="709"/>
        <w:contextualSpacing/>
        <w:jc w:val="both"/>
      </w:pPr>
      <w:r w:rsidRPr="005A503F">
        <w:t>- ремонт объектов улично-дорожной сети общей площадью 98 тыс.кв</w:t>
      </w:r>
      <w:proofErr w:type="gramStart"/>
      <w:r w:rsidRPr="005A503F">
        <w:t>.м</w:t>
      </w:r>
      <w:proofErr w:type="gramEnd"/>
      <w:r w:rsidRPr="005A503F">
        <w:t xml:space="preserve">етров. </w:t>
      </w:r>
    </w:p>
    <w:p w:rsidR="00515E48" w:rsidRPr="005A503F" w:rsidRDefault="00515E48" w:rsidP="00515E48">
      <w:pPr>
        <w:ind w:firstLine="709"/>
        <w:jc w:val="both"/>
      </w:pPr>
      <w:r w:rsidRPr="005A503F">
        <w:t>В отчётном году площадь улиц и дорог увеличилась на 9,8 тыс.кв</w:t>
      </w:r>
      <w:proofErr w:type="gramStart"/>
      <w:r w:rsidRPr="005A503F">
        <w:t>.м</w:t>
      </w:r>
      <w:proofErr w:type="gramEnd"/>
      <w:r w:rsidRPr="005A503F">
        <w:t>етров в связи с передачей бесхозяйного имущества на праве оперативного управления.</w:t>
      </w:r>
    </w:p>
    <w:p w:rsidR="00515E48" w:rsidRPr="005A503F" w:rsidRDefault="00515E48" w:rsidP="00515E48">
      <w:pPr>
        <w:ind w:firstLine="709"/>
        <w:jc w:val="both"/>
      </w:pPr>
      <w:r w:rsidRPr="005A503F">
        <w:t xml:space="preserve">В рамках дополнительных средств из бюджета округа выполнен ремонт транспортной развязки на пересечении Тюменского тракта и Югорского тракта (развязка </w:t>
      </w:r>
      <w:proofErr w:type="spellStart"/>
      <w:r w:rsidRPr="005A503F">
        <w:t>Грибоедовская</w:t>
      </w:r>
      <w:proofErr w:type="spellEnd"/>
      <w:r w:rsidRPr="005A503F">
        <w:t>): ремонт подпорной стенки и покрытия проезжей части (30,8</w:t>
      </w:r>
      <w:r w:rsidR="008356DD" w:rsidRPr="005A503F">
        <w:t> </w:t>
      </w:r>
      <w:r w:rsidRPr="005A503F">
        <w:t xml:space="preserve"> тыс.кв</w:t>
      </w:r>
      <w:proofErr w:type="gramStart"/>
      <w:r w:rsidRPr="005A503F">
        <w:t>.м</w:t>
      </w:r>
      <w:proofErr w:type="gramEnd"/>
      <w:r w:rsidRPr="005A503F">
        <w:t xml:space="preserve">етров). </w:t>
      </w:r>
    </w:p>
    <w:p w:rsidR="00515E48" w:rsidRPr="005A503F" w:rsidRDefault="00515E48" w:rsidP="00515E48">
      <w:pPr>
        <w:ind w:firstLine="709"/>
        <w:jc w:val="both"/>
      </w:pPr>
      <w:r w:rsidRPr="005A503F">
        <w:t>На некоторых дорогах в 2013 году проводился внеплановый ремонт</w:t>
      </w:r>
      <w:r w:rsidR="008356DD" w:rsidRPr="005A503F">
        <w:t>:</w:t>
      </w:r>
      <w:r w:rsidRPr="005A503F">
        <w:t xml:space="preserve"> ремонт сплошным асфальтированием автодорог по улице </w:t>
      </w:r>
      <w:proofErr w:type="spellStart"/>
      <w:r w:rsidRPr="005A503F">
        <w:t>Киртбая</w:t>
      </w:r>
      <w:proofErr w:type="spellEnd"/>
      <w:r w:rsidRPr="005A503F">
        <w:t xml:space="preserve"> и проспекту Пролетарский. Данное решение было принято в связи с тем, что износ покрытия проезжей части обозначенных автодорог превысил 70 % рубеж, при этом средства на капитальные затраты на выполнение реконструкции дорог по этим улицам отсутствуют. Гарантийный срок ремонта сплошным асфальтированием 3 года. </w:t>
      </w:r>
    </w:p>
    <w:p w:rsidR="00515E48" w:rsidRPr="005A503F" w:rsidRDefault="00515E48" w:rsidP="00515E48">
      <w:pPr>
        <w:tabs>
          <w:tab w:val="left" w:pos="567"/>
        </w:tabs>
        <w:ind w:firstLine="709"/>
        <w:jc w:val="both"/>
        <w:rPr>
          <w:b/>
        </w:rPr>
      </w:pPr>
      <w:r w:rsidRPr="005A503F">
        <w:t>В 2013 году при ремонте улицы Чехова в качестве эксперимента  применена армирующая добавка в асфальтобетон «Форта». При ремонте проспекта Ленина применен щебеночно-мастичный асфальтобетон, менее подверженный образованию колейности.</w:t>
      </w:r>
    </w:p>
    <w:p w:rsidR="00106D50" w:rsidRPr="005A503F" w:rsidRDefault="00106D50" w:rsidP="00106D50">
      <w:pPr>
        <w:ind w:firstLine="709"/>
        <w:jc w:val="both"/>
        <w:rPr>
          <w:rFonts w:eastAsia="Calibri"/>
        </w:rPr>
      </w:pPr>
      <w:r w:rsidRPr="005A503F">
        <w:rPr>
          <w:rFonts w:eastAsia="Calibri"/>
        </w:rPr>
        <w:t xml:space="preserve">На сегодняшний день в </w:t>
      </w:r>
      <w:r w:rsidR="00736911" w:rsidRPr="005A503F">
        <w:rPr>
          <w:rFonts w:eastAsia="Calibri"/>
        </w:rPr>
        <w:t xml:space="preserve">развитии </w:t>
      </w:r>
      <w:r w:rsidRPr="005A503F">
        <w:rPr>
          <w:rFonts w:eastAsia="Calibri"/>
        </w:rPr>
        <w:t>данной отрасли можно выделить следующую проблему</w:t>
      </w:r>
      <w:r w:rsidR="00736911" w:rsidRPr="005A503F">
        <w:rPr>
          <w:rFonts w:eastAsia="Calibri"/>
        </w:rPr>
        <w:t>: б</w:t>
      </w:r>
      <w:r w:rsidRPr="005A503F">
        <w:rPr>
          <w:rFonts w:eastAsia="Calibri"/>
        </w:rPr>
        <w:t>юджет города самостоятельно не справляется с нарастающим объемом потребности в затратах на капитальный ремонт и ремонт городских дорог. Следовательно, финансирование этих работ зависит от выделения денежных средств из окружного бюджета. Для обеспечения хотя бы удовлетворительного технического состояния автомобильных дорог общего пользования местного значения потребность в капитальном ремонте и ремонте автомобильных дорог на 2014 год и последующие годы составляет не менее 500 млн. рублей.</w:t>
      </w:r>
    </w:p>
    <w:p w:rsidR="00E63609" w:rsidRPr="005A503F" w:rsidRDefault="00E63609" w:rsidP="00515E48">
      <w:pPr>
        <w:ind w:firstLine="709"/>
        <w:jc w:val="both"/>
      </w:pPr>
    </w:p>
    <w:p w:rsidR="00515E48" w:rsidRPr="005A503F" w:rsidRDefault="00515E48" w:rsidP="00515E48">
      <w:pPr>
        <w:ind w:firstLine="709"/>
        <w:jc w:val="both"/>
      </w:pPr>
      <w:r w:rsidRPr="005A503F">
        <w:t xml:space="preserve">Население города активно пользуется сетью Интернет для получения, как необходимой информации, так и для  получения государственных и муниципальных услуг в электронном виде. </w:t>
      </w:r>
      <w:r w:rsidRPr="005A503F">
        <w:rPr>
          <w:rStyle w:val="rvts9"/>
        </w:rPr>
        <w:t xml:space="preserve">Необходимо обратить внимание на такое направление, как развитие системы беспроводного общественного доступа в Интернет. </w:t>
      </w:r>
      <w:r w:rsidRPr="005A503F">
        <w:rPr>
          <w:rStyle w:val="rvts9"/>
          <w:i w:val="0"/>
        </w:rPr>
        <w:t xml:space="preserve">Пока </w:t>
      </w:r>
      <w:r w:rsidRPr="005A503F">
        <w:rPr>
          <w:rStyle w:val="rvts9"/>
        </w:rPr>
        <w:t>о</w:t>
      </w:r>
      <w:r w:rsidRPr="005A503F">
        <w:t xml:space="preserve">бщедоступные зоны беспроводного доступа распространены недостаточно, между тем организация широкополосного </w:t>
      </w:r>
      <w:r w:rsidRPr="005A503F">
        <w:rPr>
          <w:bCs/>
        </w:rPr>
        <w:t>доступа в Интернет</w:t>
      </w:r>
      <w:r w:rsidRPr="005A503F">
        <w:t xml:space="preserve"> без привязки к проводной инфраструктуре является одним из самых перспективных направлений. </w:t>
      </w:r>
    </w:p>
    <w:p w:rsidR="00515E48" w:rsidRPr="005A503F" w:rsidRDefault="00515E48" w:rsidP="00515E48">
      <w:pPr>
        <w:pStyle w:val="af1"/>
        <w:spacing w:before="0" w:beforeAutospacing="0" w:after="0" w:afterAutospacing="0"/>
        <w:ind w:firstLine="709"/>
        <w:jc w:val="both"/>
        <w:rPr>
          <w:sz w:val="20"/>
          <w:szCs w:val="20"/>
        </w:rPr>
      </w:pPr>
      <w:r w:rsidRPr="005A503F">
        <w:rPr>
          <w:sz w:val="20"/>
          <w:szCs w:val="20"/>
        </w:rPr>
        <w:t>Операторы сотовой связи предоставляют населению услуги сети третьего поколения, которые позволяют организовывать видеотелефонную связь, смотреть на мобильном телефоне фильмы, телепрограммы. Одно из важных преимуществ сетей 3</w:t>
      </w:r>
      <w:r w:rsidRPr="005A503F">
        <w:rPr>
          <w:sz w:val="20"/>
          <w:szCs w:val="20"/>
          <w:lang w:val="en-US"/>
        </w:rPr>
        <w:t>G</w:t>
      </w:r>
      <w:r w:rsidRPr="005A503F">
        <w:rPr>
          <w:sz w:val="20"/>
          <w:szCs w:val="20"/>
        </w:rPr>
        <w:t xml:space="preserve"> – улучшенная защита от обрывов связи в движении. При хорошем покрытии сети вероятность обрывов полностью исключается. </w:t>
      </w:r>
    </w:p>
    <w:p w:rsidR="00515E48" w:rsidRPr="005A503F" w:rsidRDefault="00515E48" w:rsidP="00515E48">
      <w:pPr>
        <w:pStyle w:val="af2"/>
        <w:ind w:firstLine="709"/>
        <w:jc w:val="both"/>
        <w:rPr>
          <w:rFonts w:ascii="Times New Roman" w:hAnsi="Times New Roman"/>
          <w:sz w:val="20"/>
          <w:szCs w:val="20"/>
        </w:rPr>
      </w:pPr>
      <w:r w:rsidRPr="005A503F">
        <w:rPr>
          <w:rFonts w:ascii="Times New Roman" w:hAnsi="Times New Roman"/>
          <w:sz w:val="20"/>
          <w:szCs w:val="20"/>
        </w:rPr>
        <w:t xml:space="preserve">У сургутян есть возможность просмотра телевизионных программ в отличном аналоговом и цифровом формате. </w:t>
      </w:r>
    </w:p>
    <w:p w:rsidR="00515E48" w:rsidRPr="005A503F" w:rsidRDefault="00515E48" w:rsidP="00515E48">
      <w:pPr>
        <w:ind w:firstLine="709"/>
        <w:jc w:val="both"/>
      </w:pPr>
      <w:r w:rsidRPr="005A503F">
        <w:t>Современная почтовая связь остается востребованным и пользующимся спросом у населения видом связи. Услуги оказываются в 18 почтовых отделениях с удобным для жителей графиком работы и широким спектром оказываемых услуг. Но городу не хватает почтовых площадей, что является фактором, ухудшающим качество предоставления услуг.</w:t>
      </w:r>
    </w:p>
    <w:p w:rsidR="00515E48" w:rsidRPr="005A503F" w:rsidRDefault="00515E48" w:rsidP="00515E48">
      <w:pPr>
        <w:suppressAutoHyphens/>
        <w:ind w:firstLine="709"/>
        <w:jc w:val="both"/>
        <w:rPr>
          <w:lang w:eastAsia="ar-SA"/>
        </w:rPr>
      </w:pPr>
      <w:r w:rsidRPr="005A503F">
        <w:t xml:space="preserve">Вместе с ростом современных телекоммуникационных услуг, наблюдается снижение востребованности традиционных услуг электросвязи: стационарной телефонной связи, которую вытесняют услуги сотовой связи и Интернет; связи с использованием таксофонов, являющейся нерентабельной; проводного вещания, являющегося морально устаревшим продуктом. </w:t>
      </w:r>
    </w:p>
    <w:p w:rsidR="00515E48" w:rsidRPr="005A503F" w:rsidRDefault="00515E48" w:rsidP="00515E48">
      <w:pPr>
        <w:pStyle w:val="af1"/>
        <w:spacing w:before="0" w:beforeAutospacing="0" w:after="0" w:afterAutospacing="0"/>
        <w:ind w:firstLine="709"/>
        <w:jc w:val="both"/>
        <w:rPr>
          <w:snapToGrid w:val="0"/>
          <w:sz w:val="20"/>
          <w:szCs w:val="20"/>
        </w:rPr>
      </w:pPr>
      <w:r w:rsidRPr="005A503F">
        <w:rPr>
          <w:snapToGrid w:val="0"/>
          <w:sz w:val="20"/>
          <w:szCs w:val="20"/>
        </w:rPr>
        <w:t>В течение всего 2013 года в городе велось строительство распределительной сети по технологии «оптика в каждую квартиру</w:t>
      </w:r>
      <w:r w:rsidRPr="005A503F">
        <w:rPr>
          <w:i/>
          <w:snapToGrid w:val="0"/>
          <w:sz w:val="20"/>
          <w:szCs w:val="20"/>
        </w:rPr>
        <w:t>».</w:t>
      </w:r>
      <w:r w:rsidRPr="005A503F">
        <w:rPr>
          <w:sz w:val="20"/>
          <w:szCs w:val="20"/>
        </w:rPr>
        <w:t xml:space="preserve"> Особенностью технологии является 100 % оптический канал от АТС до квартиры или офиса конкретного клиента, что позволяет повысить качество передачи сигнала (голоса, данных, видео) и в десятки раз увеличить скорость передачи данных. По одному кабелю технология обеспечивает услуги </w:t>
      </w:r>
      <w:proofErr w:type="spellStart"/>
      <w:r w:rsidRPr="005A503F">
        <w:rPr>
          <w:sz w:val="20"/>
          <w:szCs w:val="20"/>
        </w:rPr>
        <w:t>Triple</w:t>
      </w:r>
      <w:proofErr w:type="spellEnd"/>
      <w:r w:rsidRPr="005A503F">
        <w:rPr>
          <w:sz w:val="20"/>
          <w:szCs w:val="20"/>
        </w:rPr>
        <w:t xml:space="preserve"> </w:t>
      </w:r>
      <w:proofErr w:type="spellStart"/>
      <w:r w:rsidRPr="005A503F">
        <w:rPr>
          <w:sz w:val="20"/>
          <w:szCs w:val="20"/>
        </w:rPr>
        <w:t>Play</w:t>
      </w:r>
      <w:proofErr w:type="spellEnd"/>
      <w:r w:rsidRPr="005A503F">
        <w:rPr>
          <w:sz w:val="20"/>
          <w:szCs w:val="20"/>
        </w:rPr>
        <w:t xml:space="preserve"> (телефон, Интернет, Интерактивное ТВ).</w:t>
      </w:r>
    </w:p>
    <w:p w:rsidR="00515E48" w:rsidRPr="005A503F" w:rsidRDefault="00515E48" w:rsidP="00515E48">
      <w:pPr>
        <w:jc w:val="both"/>
      </w:pPr>
      <w:r w:rsidRPr="005A503F">
        <w:t xml:space="preserve">           </w:t>
      </w:r>
    </w:p>
    <w:p w:rsidR="007B660C" w:rsidRPr="005A503F" w:rsidRDefault="00515E48" w:rsidP="00D21CD6">
      <w:pPr>
        <w:ind w:firstLine="709"/>
        <w:jc w:val="both"/>
        <w:rPr>
          <w:b/>
          <w:color w:val="0070C0"/>
        </w:rPr>
      </w:pPr>
      <w:r w:rsidRPr="005A503F">
        <w:rPr>
          <w:b/>
          <w:color w:val="0070C0"/>
        </w:rPr>
        <w:lastRenderedPageBreak/>
        <w:t>Малый бизнес</w:t>
      </w:r>
    </w:p>
    <w:p w:rsidR="007B660C" w:rsidRPr="005A503F" w:rsidRDefault="007B660C" w:rsidP="00D21CD6">
      <w:pPr>
        <w:ind w:firstLine="709"/>
        <w:jc w:val="both"/>
        <w:rPr>
          <w:spacing w:val="-4"/>
        </w:rPr>
      </w:pPr>
      <w:r w:rsidRPr="005A503F">
        <w:rPr>
          <w:spacing w:val="-4"/>
        </w:rPr>
        <w:t>Развитие малого предпринимательства является одним из направлений экономических реформ последних лет, способствующих росту конкуренции, наполнению потребительского рынка товарами и услугами, созданию новых рабочих мест,</w:t>
      </w:r>
      <w:r w:rsidRPr="005A503F">
        <w:t xml:space="preserve"> снижению уровня безработицы,</w:t>
      </w:r>
      <w:r w:rsidRPr="005A503F">
        <w:rPr>
          <w:spacing w:val="-4"/>
        </w:rPr>
        <w:t xml:space="preserve">  </w:t>
      </w:r>
      <w:r w:rsidRPr="005A503F">
        <w:t>стабильности налоговых поступлений в бюджеты всех уровней.</w:t>
      </w:r>
    </w:p>
    <w:p w:rsidR="007B660C" w:rsidRPr="005A503F" w:rsidRDefault="007B660C" w:rsidP="00D21CD6">
      <w:pPr>
        <w:ind w:firstLine="709"/>
        <w:jc w:val="both"/>
      </w:pPr>
      <w:r w:rsidRPr="005A503F">
        <w:t xml:space="preserve">На территории города осуществляют свою деятельность свыше 9 тысяч малых предприятий, представленных мини-пекарнями по производству хлеба и хлебобулочных изделий, цехами по производству кондитерских изделий, мясных полуфабрикатов, рыбной продукции, напитков и других товаров народного потребления, предприятиями по выполнению строительно-ремонтных работ, оказанию транспортных, бытовых и других платных услуг. Общая численность занятых в малом бизнесе за 2013 год составила </w:t>
      </w:r>
      <w:r w:rsidR="00E82150" w:rsidRPr="005A503F">
        <w:t>около 40</w:t>
      </w:r>
      <w:r w:rsidRPr="005A503F">
        <w:t xml:space="preserve"> тыс. человек или 24,5 % от общей численности занятых на территории города. </w:t>
      </w:r>
    </w:p>
    <w:p w:rsidR="007B660C" w:rsidRPr="005A503F" w:rsidRDefault="007B660C" w:rsidP="00D21CD6">
      <w:pPr>
        <w:ind w:firstLine="709"/>
        <w:jc w:val="both"/>
      </w:pPr>
      <w:r w:rsidRPr="005A503F">
        <w:t xml:space="preserve">Оборот малого бизнеса за отчётный период составил </w:t>
      </w:r>
      <w:r w:rsidR="00E61AF9" w:rsidRPr="005A503F">
        <w:t>по предварительным данным</w:t>
      </w:r>
      <w:r w:rsidRPr="005A503F">
        <w:t xml:space="preserve"> 118,1 млрд</w:t>
      </w:r>
      <w:proofErr w:type="gramStart"/>
      <w:r w:rsidRPr="005A503F">
        <w:t>.р</w:t>
      </w:r>
      <w:proofErr w:type="gramEnd"/>
      <w:r w:rsidRPr="005A503F">
        <w:t>ублей, в сопоставимых ценах к соответствующему периоду прошлого года – 105,9 %.</w:t>
      </w:r>
    </w:p>
    <w:p w:rsidR="007B660C" w:rsidRPr="005A503F" w:rsidRDefault="007B660C" w:rsidP="00D21CD6">
      <w:pPr>
        <w:ind w:firstLine="709"/>
        <w:jc w:val="both"/>
      </w:pPr>
      <w:r w:rsidRPr="005A503F">
        <w:t xml:space="preserve">В городе </w:t>
      </w:r>
      <w:proofErr w:type="gramStart"/>
      <w:r w:rsidRPr="005A503F">
        <w:t>сформирована и активно функционирует</w:t>
      </w:r>
      <w:proofErr w:type="gramEnd"/>
      <w:r w:rsidRPr="005A503F">
        <w:t xml:space="preserve"> инфраструктура поддержки предпринимательства, которая осуществля</w:t>
      </w:r>
      <w:r w:rsidR="00E61AF9" w:rsidRPr="005A503F">
        <w:t>лась</w:t>
      </w:r>
      <w:r w:rsidRPr="005A503F">
        <w:t xml:space="preserve"> в соответствии с долгосрочной  целевой программой «Развитие малого и среднего предпринимательства в городе Сургуте на 2010 - 2012 годы, на период до 2015 года» с финансированием из местного и окружного  бюджетов. В 2013 году на реализацию программы направлено 4 078 тыс. рублей из местного бюджета, из окружного бюджета выделено 9 186,1 тыс. рублей, а с учетом переходящих остатков 2012 года общая сумма на реализацию программы в 2013 году составила 14 730,7 тыс. рублей.</w:t>
      </w:r>
    </w:p>
    <w:p w:rsidR="007B660C" w:rsidRPr="005A503F" w:rsidRDefault="007B660C" w:rsidP="00D21CD6">
      <w:pPr>
        <w:ind w:firstLine="709"/>
        <w:jc w:val="both"/>
      </w:pPr>
      <w:r w:rsidRPr="005A503F">
        <w:t>В рамках реализации Программы за отчётный период проведены следующие  мероприятия:</w:t>
      </w:r>
    </w:p>
    <w:p w:rsidR="007B660C" w:rsidRPr="005A503F" w:rsidRDefault="007B660C" w:rsidP="00D21CD6">
      <w:pPr>
        <w:ind w:firstLine="709"/>
        <w:jc w:val="both"/>
      </w:pPr>
      <w:r w:rsidRPr="005A503F">
        <w:t>5 встреч, с целью создания условий для повышения предпринимательской активности среди молодых людей. Всего во встречах приняли участие 275 молодых человека. Проведение таких встреч благоприятно влияет на создание единого информационного поля в среде молодых людей города;</w:t>
      </w:r>
    </w:p>
    <w:p w:rsidR="007B660C" w:rsidRPr="005A503F" w:rsidRDefault="007B660C" w:rsidP="00F47DAC">
      <w:pPr>
        <w:pStyle w:val="a7"/>
        <w:numPr>
          <w:ilvl w:val="0"/>
          <w:numId w:val="13"/>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форум для молодых предпринимателей «Предпринимательство: пути развития и формы поддержки». Форум состоялся в целях повышения уровня информированности субъектов малого и среднего предпринимательства о формах поддержки,  повышения деловой активности и инициативы предпринимателей; создания площадки для взаимодействия предпринимательского сообщества и органов местного самоуправления. Программа Форума включила в себя 10 выступлений на актуальн</w:t>
      </w:r>
      <w:r w:rsidR="00E61AF9" w:rsidRPr="005A503F">
        <w:rPr>
          <w:rFonts w:ascii="Times New Roman" w:hAnsi="Times New Roman" w:cs="Times New Roman"/>
          <w:sz w:val="20"/>
          <w:szCs w:val="20"/>
          <w:lang w:eastAsia="ru-RU"/>
        </w:rPr>
        <w:t>ы</w:t>
      </w:r>
      <w:r w:rsidRPr="005A503F">
        <w:rPr>
          <w:rFonts w:ascii="Times New Roman" w:hAnsi="Times New Roman" w:cs="Times New Roman"/>
          <w:sz w:val="20"/>
          <w:szCs w:val="20"/>
          <w:lang w:eastAsia="ru-RU"/>
        </w:rPr>
        <w:t xml:space="preserve">е темы для предпринимателей, спикерами выступили эксперты, представители </w:t>
      </w:r>
      <w:proofErr w:type="gramStart"/>
      <w:r w:rsidRPr="005A503F">
        <w:rPr>
          <w:rFonts w:ascii="Times New Roman" w:hAnsi="Times New Roman" w:cs="Times New Roman"/>
          <w:sz w:val="20"/>
          <w:szCs w:val="20"/>
          <w:lang w:eastAsia="ru-RU"/>
        </w:rPr>
        <w:t>бизнес-сообщества</w:t>
      </w:r>
      <w:proofErr w:type="gramEnd"/>
      <w:r w:rsidRPr="005A503F">
        <w:rPr>
          <w:rFonts w:ascii="Times New Roman" w:hAnsi="Times New Roman" w:cs="Times New Roman"/>
          <w:sz w:val="20"/>
          <w:szCs w:val="20"/>
          <w:lang w:eastAsia="ru-RU"/>
        </w:rPr>
        <w:t>, представители Администрации города Сургута, Департамента экономического развития ХМАО-Югры, также предприниматели приняли участие в работе круглого стола и 2 мастер-классах. В</w:t>
      </w:r>
      <w:r w:rsidR="00E61AF9" w:rsidRPr="005A503F">
        <w:rPr>
          <w:rFonts w:ascii="Times New Roman" w:hAnsi="Times New Roman" w:cs="Times New Roman"/>
          <w:sz w:val="20"/>
          <w:szCs w:val="20"/>
          <w:lang w:eastAsia="ru-RU"/>
        </w:rPr>
        <w:t xml:space="preserve">сего в </w:t>
      </w:r>
      <w:r w:rsidRPr="005A503F">
        <w:rPr>
          <w:rFonts w:ascii="Times New Roman" w:hAnsi="Times New Roman" w:cs="Times New Roman"/>
          <w:sz w:val="20"/>
          <w:szCs w:val="20"/>
          <w:lang w:eastAsia="ru-RU"/>
        </w:rPr>
        <w:t xml:space="preserve"> работе Форума приняли участие 205 человек;</w:t>
      </w:r>
    </w:p>
    <w:p w:rsidR="007B660C" w:rsidRPr="005A503F" w:rsidRDefault="007B660C" w:rsidP="00F47DAC">
      <w:pPr>
        <w:pStyle w:val="a7"/>
        <w:numPr>
          <w:ilvl w:val="0"/>
          <w:numId w:val="12"/>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пресс-конференция на тему «Развитие малого и среднего предпринимательства». Участвовало 12 представителей СМИ города;</w:t>
      </w:r>
    </w:p>
    <w:p w:rsidR="007B660C" w:rsidRPr="005A503F" w:rsidRDefault="007B660C" w:rsidP="00F47DAC">
      <w:pPr>
        <w:pStyle w:val="a7"/>
        <w:numPr>
          <w:ilvl w:val="0"/>
          <w:numId w:val="12"/>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Городской конкурс для поваров и кондитеров «Фейерверк мастерства». Количество участников 16 человек в двух номинациях «Лучший кондитер» и «Лучший повар». В рамках конкурса состоялись мастер-классы по темам: «Тенденции здорового питания в современной Европейской кухне», «Через сервис к продажам»;</w:t>
      </w:r>
    </w:p>
    <w:p w:rsidR="007B660C" w:rsidRPr="005A503F" w:rsidRDefault="007B660C" w:rsidP="00F47DAC">
      <w:pPr>
        <w:pStyle w:val="a7"/>
        <w:numPr>
          <w:ilvl w:val="0"/>
          <w:numId w:val="12"/>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муниципальный конкурс «Предприниматель года», цель которого – повышение общественного статуса предпринимательской деятельности для развития экономики города.</w:t>
      </w:r>
      <w:r w:rsidRPr="005A503F">
        <w:rPr>
          <w:b/>
          <w:sz w:val="20"/>
          <w:szCs w:val="20"/>
        </w:rPr>
        <w:t xml:space="preserve"> К</w:t>
      </w:r>
      <w:r w:rsidRPr="005A503F">
        <w:rPr>
          <w:rFonts w:ascii="Times New Roman" w:hAnsi="Times New Roman" w:cs="Times New Roman"/>
          <w:sz w:val="20"/>
          <w:szCs w:val="20"/>
          <w:lang w:eastAsia="ru-RU"/>
        </w:rPr>
        <w:t xml:space="preserve">онкурс </w:t>
      </w:r>
      <w:proofErr w:type="gramStart"/>
      <w:r w:rsidRPr="005A503F">
        <w:rPr>
          <w:rFonts w:ascii="Times New Roman" w:hAnsi="Times New Roman" w:cs="Times New Roman"/>
          <w:sz w:val="20"/>
          <w:szCs w:val="20"/>
          <w:lang w:eastAsia="ru-RU"/>
        </w:rPr>
        <w:t xml:space="preserve">проводился Администрацией города Сургута совместно с </w:t>
      </w:r>
      <w:proofErr w:type="spellStart"/>
      <w:r w:rsidRPr="005A503F">
        <w:rPr>
          <w:rFonts w:ascii="Times New Roman" w:hAnsi="Times New Roman" w:cs="Times New Roman"/>
          <w:sz w:val="20"/>
          <w:szCs w:val="20"/>
          <w:lang w:eastAsia="ru-RU"/>
        </w:rPr>
        <w:t>Сургутской</w:t>
      </w:r>
      <w:proofErr w:type="spellEnd"/>
      <w:r w:rsidRPr="005A503F">
        <w:rPr>
          <w:rFonts w:ascii="Times New Roman" w:hAnsi="Times New Roman" w:cs="Times New Roman"/>
          <w:sz w:val="20"/>
          <w:szCs w:val="20"/>
          <w:lang w:eastAsia="ru-RU"/>
        </w:rPr>
        <w:t xml:space="preserve"> торгово-промышленной палатой и был</w:t>
      </w:r>
      <w:proofErr w:type="gramEnd"/>
      <w:r w:rsidRPr="005A503F">
        <w:rPr>
          <w:rFonts w:ascii="Times New Roman" w:hAnsi="Times New Roman" w:cs="Times New Roman"/>
          <w:sz w:val="20"/>
          <w:szCs w:val="20"/>
          <w:lang w:eastAsia="ru-RU"/>
        </w:rPr>
        <w:t xml:space="preserve"> приурочен к празднованию Дня российского предпринимательства;</w:t>
      </w:r>
    </w:p>
    <w:p w:rsidR="007B660C" w:rsidRPr="005A503F" w:rsidRDefault="007B660C" w:rsidP="00F47DAC">
      <w:pPr>
        <w:pStyle w:val="a7"/>
        <w:numPr>
          <w:ilvl w:val="0"/>
          <w:numId w:val="12"/>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3 выставки-ярмарки, в которых приняли участие 98 субъектов малого и среднего предпринимательства;</w:t>
      </w:r>
    </w:p>
    <w:p w:rsidR="007B660C" w:rsidRPr="005A503F" w:rsidRDefault="007B660C" w:rsidP="00F47DAC">
      <w:pPr>
        <w:pStyle w:val="a7"/>
        <w:numPr>
          <w:ilvl w:val="0"/>
          <w:numId w:val="12"/>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19 образовательных мероприятий (мастер-классов, семинаров, бизнес-практикум), 9 круглых столов, участниками которых стали представители 120 субъектов малого и среднего предпринимательства;</w:t>
      </w:r>
    </w:p>
    <w:p w:rsidR="007B660C" w:rsidRPr="005A503F" w:rsidRDefault="007B660C" w:rsidP="00F47DAC">
      <w:pPr>
        <w:pStyle w:val="a7"/>
        <w:numPr>
          <w:ilvl w:val="0"/>
          <w:numId w:val="12"/>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5 встреч с успешными предпринимателями, в части создания условий для развития молодежного предпринимательства; консультаци</w:t>
      </w:r>
      <w:r w:rsidR="003B40DE" w:rsidRPr="005A503F">
        <w:rPr>
          <w:rFonts w:ascii="Times New Roman" w:hAnsi="Times New Roman" w:cs="Times New Roman"/>
          <w:sz w:val="20"/>
          <w:szCs w:val="20"/>
          <w:lang w:eastAsia="ru-RU"/>
        </w:rPr>
        <w:t>и</w:t>
      </w:r>
      <w:r w:rsidRPr="005A503F">
        <w:rPr>
          <w:rFonts w:ascii="Times New Roman" w:hAnsi="Times New Roman" w:cs="Times New Roman"/>
          <w:sz w:val="20"/>
          <w:szCs w:val="20"/>
          <w:lang w:eastAsia="ru-RU"/>
        </w:rPr>
        <w:t xml:space="preserve"> по финансовым вопросам для молодых людей;</w:t>
      </w:r>
    </w:p>
    <w:p w:rsidR="007B660C" w:rsidRPr="005A503F" w:rsidRDefault="007B660C" w:rsidP="00F47DAC">
      <w:pPr>
        <w:pStyle w:val="a7"/>
        <w:numPr>
          <w:ilvl w:val="0"/>
          <w:numId w:val="12"/>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 xml:space="preserve">стартовал конкурс </w:t>
      </w:r>
      <w:proofErr w:type="gramStart"/>
      <w:r w:rsidRPr="005A503F">
        <w:rPr>
          <w:rFonts w:ascii="Times New Roman" w:hAnsi="Times New Roman" w:cs="Times New Roman"/>
          <w:sz w:val="20"/>
          <w:szCs w:val="20"/>
          <w:lang w:eastAsia="ru-RU"/>
        </w:rPr>
        <w:t>молодёжных</w:t>
      </w:r>
      <w:proofErr w:type="gramEnd"/>
      <w:r w:rsidRPr="005A503F">
        <w:rPr>
          <w:rFonts w:ascii="Times New Roman" w:hAnsi="Times New Roman" w:cs="Times New Roman"/>
          <w:sz w:val="20"/>
          <w:szCs w:val="20"/>
          <w:lang w:eastAsia="ru-RU"/>
        </w:rPr>
        <w:t xml:space="preserve"> б</w:t>
      </w:r>
      <w:r w:rsidR="00FB521E" w:rsidRPr="005A503F">
        <w:rPr>
          <w:rFonts w:ascii="Times New Roman" w:hAnsi="Times New Roman" w:cs="Times New Roman"/>
          <w:sz w:val="20"/>
          <w:szCs w:val="20"/>
          <w:lang w:eastAsia="ru-RU"/>
        </w:rPr>
        <w:t>изнес-проектов «СТАРТ АП – 2013 (Путь к успеху</w:t>
      </w:r>
      <w:r w:rsidR="00313F3F" w:rsidRPr="005A503F">
        <w:rPr>
          <w:rFonts w:ascii="Times New Roman" w:hAnsi="Times New Roman" w:cs="Times New Roman"/>
          <w:sz w:val="20"/>
          <w:szCs w:val="20"/>
          <w:lang w:eastAsia="ru-RU"/>
        </w:rPr>
        <w:t>!</w:t>
      </w:r>
      <w:r w:rsidR="00FB521E" w:rsidRPr="005A503F">
        <w:rPr>
          <w:rFonts w:ascii="Times New Roman" w:hAnsi="Times New Roman" w:cs="Times New Roman"/>
          <w:sz w:val="20"/>
          <w:szCs w:val="20"/>
          <w:lang w:eastAsia="ru-RU"/>
        </w:rPr>
        <w:t>)»</w:t>
      </w:r>
      <w:r w:rsidRPr="005A503F">
        <w:rPr>
          <w:rFonts w:ascii="Times New Roman" w:hAnsi="Times New Roman" w:cs="Times New Roman"/>
          <w:sz w:val="20"/>
          <w:szCs w:val="20"/>
          <w:lang w:eastAsia="ru-RU"/>
        </w:rPr>
        <w:t xml:space="preserve">. Конкурс проводится на территории города с 2009 года, направлен на развитие деловой активности и мотивации молодёжи к занятию предпринимательской деятельностью. В этом году на участие в конкурсе подали 62 заявки. </w:t>
      </w:r>
      <w:proofErr w:type="gramStart"/>
      <w:r w:rsidRPr="005A503F">
        <w:rPr>
          <w:rFonts w:ascii="Times New Roman" w:hAnsi="Times New Roman" w:cs="Times New Roman"/>
          <w:sz w:val="20"/>
          <w:szCs w:val="20"/>
          <w:lang w:eastAsia="ru-RU"/>
        </w:rPr>
        <w:t>Количество участников конкурса с каждым годом растет, вследствие чего растет количество реализованных бизнес-идей и проектов - это, позволяет констатировать положительную динамику, которая способствует повышение инвестиционного климата, в части развития территории муниципального образования;</w:t>
      </w:r>
      <w:proofErr w:type="gramEnd"/>
    </w:p>
    <w:p w:rsidR="007B660C" w:rsidRPr="005A503F" w:rsidRDefault="007B660C" w:rsidP="00F47DAC">
      <w:pPr>
        <w:pStyle w:val="a7"/>
        <w:numPr>
          <w:ilvl w:val="0"/>
          <w:numId w:val="12"/>
        </w:numPr>
        <w:tabs>
          <w:tab w:val="left" w:pos="426"/>
        </w:tabs>
        <w:spacing w:after="0" w:line="240" w:lineRule="auto"/>
        <w:ind w:left="0" w:firstLine="0"/>
        <w:jc w:val="both"/>
        <w:rPr>
          <w:rFonts w:ascii="Times New Roman" w:hAnsi="Times New Roman" w:cs="Times New Roman"/>
          <w:sz w:val="20"/>
          <w:szCs w:val="20"/>
          <w:lang w:eastAsia="ru-RU"/>
        </w:rPr>
      </w:pPr>
      <w:proofErr w:type="gramStart"/>
      <w:r w:rsidRPr="005A503F">
        <w:rPr>
          <w:rFonts w:ascii="Times New Roman" w:hAnsi="Times New Roman" w:cs="Times New Roman"/>
          <w:sz w:val="20"/>
          <w:szCs w:val="20"/>
          <w:lang w:eastAsia="ru-RU"/>
        </w:rPr>
        <w:t>2 деловые встречи (встреча по развитию социального предпринимательства в сфере дошкольного образования в Югре.</w:t>
      </w:r>
      <w:proofErr w:type="gramEnd"/>
      <w:r w:rsidRPr="005A503F">
        <w:rPr>
          <w:rFonts w:ascii="Times New Roman" w:hAnsi="Times New Roman" w:cs="Times New Roman"/>
          <w:sz w:val="20"/>
          <w:szCs w:val="20"/>
          <w:lang w:eastAsia="ru-RU"/>
        </w:rPr>
        <w:t xml:space="preserve"> </w:t>
      </w:r>
      <w:proofErr w:type="gramStart"/>
      <w:r w:rsidRPr="005A503F">
        <w:rPr>
          <w:rFonts w:ascii="Times New Roman" w:hAnsi="Times New Roman" w:cs="Times New Roman"/>
          <w:sz w:val="20"/>
          <w:szCs w:val="20"/>
          <w:lang w:eastAsia="ru-RU"/>
        </w:rPr>
        <w:t xml:space="preserve">Предварительные итоги»; встреча предпринимательского сообщества города Сургута и ХМАО с Уполномоченным по защите прав предпринимателей в ХМАО-Югре </w:t>
      </w:r>
      <w:proofErr w:type="spellStart"/>
      <w:r w:rsidRPr="005A503F">
        <w:rPr>
          <w:rFonts w:ascii="Times New Roman" w:hAnsi="Times New Roman" w:cs="Times New Roman"/>
          <w:sz w:val="20"/>
          <w:szCs w:val="20"/>
          <w:lang w:eastAsia="ru-RU"/>
        </w:rPr>
        <w:t>Белоножкиной</w:t>
      </w:r>
      <w:proofErr w:type="spellEnd"/>
      <w:r w:rsidRPr="005A503F">
        <w:rPr>
          <w:rFonts w:ascii="Times New Roman" w:hAnsi="Times New Roman" w:cs="Times New Roman"/>
          <w:sz w:val="20"/>
          <w:szCs w:val="20"/>
          <w:lang w:eastAsia="ru-RU"/>
        </w:rPr>
        <w:t xml:space="preserve"> Ольгой Игоревной);</w:t>
      </w:r>
      <w:proofErr w:type="gramEnd"/>
    </w:p>
    <w:p w:rsidR="007B660C" w:rsidRPr="005A503F" w:rsidRDefault="007B660C" w:rsidP="00F47DAC">
      <w:pPr>
        <w:pStyle w:val="a7"/>
        <w:numPr>
          <w:ilvl w:val="0"/>
          <w:numId w:val="12"/>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Форум для молодых предпринимателей «</w:t>
      </w:r>
      <w:proofErr w:type="spellStart"/>
      <w:r w:rsidRPr="005A503F">
        <w:rPr>
          <w:rFonts w:ascii="Times New Roman" w:hAnsi="Times New Roman" w:cs="Times New Roman"/>
          <w:sz w:val="20"/>
          <w:szCs w:val="20"/>
          <w:lang w:eastAsia="ru-RU"/>
        </w:rPr>
        <w:t>Стартап</w:t>
      </w:r>
      <w:proofErr w:type="spellEnd"/>
      <w:r w:rsidRPr="005A503F">
        <w:rPr>
          <w:rFonts w:ascii="Times New Roman" w:hAnsi="Times New Roman" w:cs="Times New Roman"/>
          <w:sz w:val="20"/>
          <w:szCs w:val="20"/>
          <w:lang w:eastAsia="ru-RU"/>
        </w:rPr>
        <w:t xml:space="preserve"> 2013», целью которого стало повышение деловой активности и инициативы предпринимателей, создание площадки для взаимодействия предпринимательского сообщества, создание условий для налаживания эффективных связей между участниками Форума, их обучения и мотивации на развитие бизнеса. Всего в Форуме приняло участие более 180 человек. Организаторами мероприятия выступили Администрация города Сургута, Западно-Сибирский корпоративный институт, ООО «</w:t>
      </w:r>
      <w:proofErr w:type="spellStart"/>
      <w:r w:rsidRPr="005A503F">
        <w:rPr>
          <w:rFonts w:ascii="Times New Roman" w:hAnsi="Times New Roman" w:cs="Times New Roman"/>
          <w:sz w:val="20"/>
          <w:szCs w:val="20"/>
          <w:lang w:eastAsia="ru-RU"/>
        </w:rPr>
        <w:t>Гарли</w:t>
      </w:r>
      <w:proofErr w:type="spellEnd"/>
      <w:r w:rsidRPr="005A503F">
        <w:rPr>
          <w:rFonts w:ascii="Times New Roman" w:hAnsi="Times New Roman" w:cs="Times New Roman"/>
          <w:sz w:val="20"/>
          <w:szCs w:val="20"/>
          <w:lang w:eastAsia="ru-RU"/>
        </w:rPr>
        <w:t xml:space="preserve"> групп». В рамках Форума прошла пресс-конференция с организаторами.</w:t>
      </w:r>
    </w:p>
    <w:p w:rsidR="007B660C" w:rsidRPr="005A503F" w:rsidRDefault="007B660C" w:rsidP="00D21CD6">
      <w:pPr>
        <w:ind w:firstLine="709"/>
        <w:jc w:val="both"/>
      </w:pPr>
      <w:r w:rsidRPr="005A503F">
        <w:lastRenderedPageBreak/>
        <w:t>В области развития малого и среднего предпринимательства сохраня</w:t>
      </w:r>
      <w:r w:rsidR="003B40DE" w:rsidRPr="005A503F">
        <w:t>ется ряд</w:t>
      </w:r>
      <w:r w:rsidRPr="005A503F">
        <w:t xml:space="preserve"> проблем, объективно присущи</w:t>
      </w:r>
      <w:r w:rsidR="003B40DE" w:rsidRPr="005A503F">
        <w:t xml:space="preserve">х этой области не только </w:t>
      </w:r>
      <w:r w:rsidRPr="005A503F">
        <w:t>город</w:t>
      </w:r>
      <w:r w:rsidR="003B40DE" w:rsidRPr="005A503F">
        <w:t>у</w:t>
      </w:r>
      <w:r w:rsidRPr="005A503F">
        <w:t xml:space="preserve"> Сургут</w:t>
      </w:r>
      <w:r w:rsidR="003B40DE" w:rsidRPr="005A503F">
        <w:t>у</w:t>
      </w:r>
      <w:r w:rsidRPr="005A503F">
        <w:t xml:space="preserve">, но и России в целом. </w:t>
      </w:r>
    </w:p>
    <w:p w:rsidR="007B660C" w:rsidRPr="005A503F" w:rsidRDefault="007B660C" w:rsidP="00D21CD6">
      <w:pPr>
        <w:ind w:firstLine="709"/>
        <w:jc w:val="both"/>
      </w:pPr>
      <w:r w:rsidRPr="005A503F">
        <w:t>Основными из них являются:</w:t>
      </w:r>
    </w:p>
    <w:p w:rsidR="007B660C" w:rsidRPr="005A503F" w:rsidRDefault="007B660C" w:rsidP="00D21CD6">
      <w:pPr>
        <w:ind w:firstLine="709"/>
        <w:jc w:val="both"/>
      </w:pPr>
      <w:proofErr w:type="gramStart"/>
      <w:r w:rsidRPr="005A503F">
        <w:t>- недостаточность собственных финансовых ресурсов, в том числе для использования современных технологий и оборудования, сложность в получении кредитов из-за достаточно высоких по сравнению с доходностью бизнеса ставок платы за кредитные ресурсы и жестких требований банков к обеспечению, связанных с получением кредитов;</w:t>
      </w:r>
      <w:proofErr w:type="gramEnd"/>
    </w:p>
    <w:p w:rsidR="007B660C" w:rsidRPr="005A503F" w:rsidRDefault="007B660C" w:rsidP="00D21CD6">
      <w:pPr>
        <w:ind w:firstLine="709"/>
        <w:jc w:val="both"/>
      </w:pPr>
      <w:r w:rsidRPr="005A503F">
        <w:t>- слабая имущественная база (недостаточность основных фондов) малых предприятий и, как следствие, недостаточность собственного обеспечения исполнения обязательств по кредитному договору;</w:t>
      </w:r>
    </w:p>
    <w:p w:rsidR="007B660C" w:rsidRPr="005A503F" w:rsidRDefault="007B660C" w:rsidP="00D21CD6">
      <w:pPr>
        <w:ind w:firstLine="709"/>
        <w:jc w:val="both"/>
      </w:pPr>
      <w:r w:rsidRPr="005A503F">
        <w:t>- высокие издержки при «вхождении на рынок» для начинающих субъектов малого предпринимательства, в том числе высокая арендная плата      за нежилые помещения, финансовые и административные трудности                при решении вопросов доступа к инженерным сетям;</w:t>
      </w:r>
    </w:p>
    <w:p w:rsidR="007B660C" w:rsidRPr="005A503F" w:rsidRDefault="007B660C" w:rsidP="00D21CD6">
      <w:pPr>
        <w:ind w:firstLine="709"/>
        <w:jc w:val="both"/>
      </w:pPr>
      <w:r w:rsidRPr="005A503F">
        <w:t>- проблемы продвижения продукции (работ и услуг) на региональные и международные рынки (недостаточно эффективная маркетинговая политика);</w:t>
      </w:r>
    </w:p>
    <w:p w:rsidR="007B660C" w:rsidRPr="005A503F" w:rsidRDefault="007B660C" w:rsidP="00D21CD6">
      <w:pPr>
        <w:ind w:firstLine="709"/>
        <w:jc w:val="both"/>
      </w:pPr>
      <w:r w:rsidRPr="005A503F">
        <w:t>- недостаток квалифицированных кадров;</w:t>
      </w:r>
    </w:p>
    <w:p w:rsidR="007B660C" w:rsidRPr="005A503F" w:rsidRDefault="007B660C" w:rsidP="00D21CD6">
      <w:pPr>
        <w:ind w:firstLine="709"/>
        <w:jc w:val="both"/>
      </w:pPr>
      <w:r w:rsidRPr="005A503F">
        <w:t>- проблемы в получении земельных участков под объекты недвижимого имущества.</w:t>
      </w:r>
    </w:p>
    <w:p w:rsidR="007B660C" w:rsidRPr="005A503F" w:rsidRDefault="007B660C" w:rsidP="00D21CD6">
      <w:pPr>
        <w:ind w:firstLine="709"/>
        <w:jc w:val="both"/>
        <w:rPr>
          <w:highlight w:val="cyan"/>
        </w:rPr>
      </w:pPr>
    </w:p>
    <w:p w:rsidR="007B660C" w:rsidRPr="005A503F" w:rsidRDefault="00106D50" w:rsidP="00D21CD6">
      <w:pPr>
        <w:ind w:firstLine="709"/>
        <w:jc w:val="both"/>
        <w:rPr>
          <w:b/>
          <w:color w:val="0070C0"/>
        </w:rPr>
      </w:pPr>
      <w:r w:rsidRPr="005A503F">
        <w:rPr>
          <w:b/>
          <w:color w:val="0070C0"/>
        </w:rPr>
        <w:t>Муниципальный сектор</w:t>
      </w:r>
    </w:p>
    <w:p w:rsidR="007B660C" w:rsidRPr="005A503F" w:rsidRDefault="007B660C" w:rsidP="00D21CD6">
      <w:pPr>
        <w:ind w:firstLine="709"/>
        <w:jc w:val="both"/>
      </w:pPr>
      <w:r w:rsidRPr="005A503F">
        <w:t xml:space="preserve">Муниципальный сектор экономики города представлен 15 муниципальными унитарными предприятиями и 163 муниципальными учреждениями, из них - 151 учреждение социальной сферы.  </w:t>
      </w:r>
    </w:p>
    <w:p w:rsidR="007B660C" w:rsidRPr="005A503F" w:rsidRDefault="007B660C" w:rsidP="00D21CD6">
      <w:pPr>
        <w:ind w:firstLine="709"/>
        <w:jc w:val="both"/>
      </w:pPr>
      <w:r w:rsidRPr="005A503F">
        <w:t>Выручка от реализации товаров</w:t>
      </w:r>
      <w:r w:rsidR="00FB521E" w:rsidRPr="005A503F">
        <w:t xml:space="preserve"> (</w:t>
      </w:r>
      <w:r w:rsidRPr="005A503F">
        <w:t xml:space="preserve">работ, услуг) муниципальных предприятий за отчётный период составила 7 237,1 млн. рублей. Средняя численность работающих - 3616 человек. </w:t>
      </w:r>
    </w:p>
    <w:p w:rsidR="007B660C" w:rsidRPr="005A503F" w:rsidRDefault="007B660C" w:rsidP="00D21CD6">
      <w:pPr>
        <w:ind w:firstLine="709"/>
        <w:jc w:val="both"/>
      </w:pPr>
      <w:r w:rsidRPr="005A503F">
        <w:t>Отрицательный финансовый результат получили 7 муниципальных предприятий: СГМУП «Городской рынок», СГМУП «Книга», СГМУП «РКЦ ЖКХ», СГМУСП «Северное», СГМУП «Сургутский кадастровый центр Природа», СГМУП «Тепловик»,</w:t>
      </w:r>
      <w:r w:rsidR="00FB521E" w:rsidRPr="005A503F">
        <w:t xml:space="preserve"> </w:t>
      </w:r>
      <w:r w:rsidRPr="005A503F">
        <w:t>СГМУП «Центральная аптека».</w:t>
      </w:r>
    </w:p>
    <w:p w:rsidR="007B660C" w:rsidRPr="005A503F" w:rsidRDefault="007B660C" w:rsidP="00D21CD6">
      <w:pPr>
        <w:ind w:firstLine="709"/>
        <w:jc w:val="both"/>
      </w:pPr>
      <w:r w:rsidRPr="005A503F">
        <w:t>СГМУП «Городской рынок»</w:t>
      </w:r>
    </w:p>
    <w:p w:rsidR="007B660C" w:rsidRPr="005A503F" w:rsidRDefault="007B660C" w:rsidP="00D21CD6">
      <w:pPr>
        <w:ind w:firstLine="709"/>
        <w:jc w:val="both"/>
      </w:pPr>
      <w:r w:rsidRPr="005A503F">
        <w:t>Убыток образовался по следующим причинам.</w:t>
      </w:r>
      <w:r w:rsidR="00FB521E" w:rsidRPr="005A503F">
        <w:t xml:space="preserve"> </w:t>
      </w:r>
      <w:r w:rsidRPr="005A503F">
        <w:t>С января 2013 года расторгнут договор аренды помещения с ЗАО «</w:t>
      </w:r>
      <w:proofErr w:type="spellStart"/>
      <w:r w:rsidRPr="005A503F">
        <w:t>Вумбат</w:t>
      </w:r>
      <w:proofErr w:type="spellEnd"/>
      <w:r w:rsidRPr="005A503F">
        <w:t xml:space="preserve">», ежемесячная сумма выручки по которому составляла 712 тысяч рублей. В результате, сумма выручки за 2013 год уменьшилась на 7 148 тысяч рублей. С июня 2013 года произведена ликвидация торговли на территории рынка «Геолог» по распоряжению Администрации города от 29.05.2013 № 1839, что </w:t>
      </w:r>
      <w:r w:rsidR="00F37E47" w:rsidRPr="005A503F">
        <w:t>привело к уменьшению</w:t>
      </w:r>
      <w:r w:rsidRPr="005A503F">
        <w:t xml:space="preserve"> выручк</w:t>
      </w:r>
      <w:r w:rsidR="00F37E47" w:rsidRPr="005A503F">
        <w:t>и</w:t>
      </w:r>
      <w:r w:rsidRPr="005A503F">
        <w:t xml:space="preserve"> на 3</w:t>
      </w:r>
      <w:r w:rsidR="00F37E47" w:rsidRPr="005A503F">
        <w:t>,</w:t>
      </w:r>
      <w:r w:rsidRPr="005A503F">
        <w:t>2</w:t>
      </w:r>
      <w:r w:rsidR="00F37E47" w:rsidRPr="005A503F">
        <w:t xml:space="preserve"> млн.</w:t>
      </w:r>
      <w:r w:rsidRPr="005A503F">
        <w:t xml:space="preserve"> рублей.</w:t>
      </w:r>
    </w:p>
    <w:p w:rsidR="007B660C" w:rsidRPr="005A503F" w:rsidRDefault="007B660C" w:rsidP="00D21CD6">
      <w:pPr>
        <w:ind w:firstLine="709"/>
        <w:jc w:val="both"/>
      </w:pPr>
      <w:r w:rsidRPr="005A503F">
        <w:t>В апреле отчётного года за счёт прочих расходов списаны морально и технически устаревшие объекты незавершенного строительства, числящиеся на балансе предприятия  2000</w:t>
      </w:r>
      <w:r w:rsidR="007A67C5" w:rsidRPr="005A503F">
        <w:t>-</w:t>
      </w:r>
      <w:r w:rsidRPr="005A503F">
        <w:t>2004 годы (инженерные изыскания, эскизные проекты, инженерно-топографические планы, архитектурные предложения рынков «Вещевой» и «Строитель») на общую сумму 1</w:t>
      </w:r>
      <w:r w:rsidR="007A67C5" w:rsidRPr="005A503F">
        <w:t>,</w:t>
      </w:r>
      <w:r w:rsidRPr="005A503F">
        <w:t>6</w:t>
      </w:r>
      <w:r w:rsidR="007A67C5" w:rsidRPr="005A503F">
        <w:t>4</w:t>
      </w:r>
      <w:r w:rsidRPr="005A503F">
        <w:t xml:space="preserve"> </w:t>
      </w:r>
      <w:r w:rsidR="007A67C5" w:rsidRPr="005A503F">
        <w:t>млн.</w:t>
      </w:r>
      <w:r w:rsidRPr="005A503F">
        <w:t xml:space="preserve"> рублей.</w:t>
      </w:r>
    </w:p>
    <w:p w:rsidR="007B660C" w:rsidRPr="005A503F" w:rsidRDefault="007B660C" w:rsidP="00D21CD6">
      <w:pPr>
        <w:ind w:firstLine="709"/>
        <w:jc w:val="both"/>
      </w:pPr>
      <w:r w:rsidRPr="005A503F">
        <w:t xml:space="preserve">В связи с сокращением </w:t>
      </w:r>
      <w:r w:rsidR="007A67C5" w:rsidRPr="005A503F">
        <w:t xml:space="preserve">21 </w:t>
      </w:r>
      <w:r w:rsidRPr="005A503F">
        <w:t>работник</w:t>
      </w:r>
      <w:r w:rsidR="007A67C5" w:rsidRPr="005A503F">
        <w:t>а</w:t>
      </w:r>
      <w:r w:rsidRPr="005A503F">
        <w:t xml:space="preserve"> предприятия, по итогам 2013 года возросли расходы на компенсационные выплаты </w:t>
      </w:r>
      <w:r w:rsidR="007A67C5" w:rsidRPr="005A503F">
        <w:t>данной категории</w:t>
      </w:r>
      <w:r w:rsidRPr="005A503F">
        <w:t xml:space="preserve"> работник</w:t>
      </w:r>
      <w:r w:rsidR="007A67C5" w:rsidRPr="005A503F">
        <w:t>ов</w:t>
      </w:r>
      <w:r w:rsidRPr="005A503F">
        <w:t xml:space="preserve"> на 1</w:t>
      </w:r>
      <w:r w:rsidR="007A67C5" w:rsidRPr="005A503F">
        <w:t>,</w:t>
      </w:r>
      <w:r w:rsidRPr="005A503F">
        <w:t> 9</w:t>
      </w:r>
      <w:r w:rsidR="007A67C5" w:rsidRPr="005A503F">
        <w:t>5</w:t>
      </w:r>
      <w:r w:rsidRPr="005A503F">
        <w:t xml:space="preserve"> </w:t>
      </w:r>
      <w:r w:rsidR="007A67C5" w:rsidRPr="005A503F">
        <w:t>млн.</w:t>
      </w:r>
      <w:r w:rsidRPr="005A503F">
        <w:t xml:space="preserve"> рублей.</w:t>
      </w:r>
    </w:p>
    <w:p w:rsidR="007B660C" w:rsidRPr="005A503F" w:rsidRDefault="007B660C" w:rsidP="00D21CD6">
      <w:pPr>
        <w:ind w:firstLine="709"/>
        <w:jc w:val="both"/>
      </w:pPr>
      <w:r w:rsidRPr="005A503F">
        <w:t>СГМУП «Книга»</w:t>
      </w:r>
    </w:p>
    <w:p w:rsidR="007B660C" w:rsidRPr="005A503F" w:rsidRDefault="007B660C" w:rsidP="00D21CD6">
      <w:pPr>
        <w:ind w:firstLine="709"/>
        <w:jc w:val="both"/>
      </w:pPr>
      <w:r w:rsidRPr="005A503F">
        <w:t>Убыток в 2013 году получен ввиду падения товарооборота на 3</w:t>
      </w:r>
      <w:r w:rsidR="007A67C5" w:rsidRPr="005A503F">
        <w:t>,</w:t>
      </w:r>
      <w:r w:rsidRPr="005A503F">
        <w:t xml:space="preserve"> 99 </w:t>
      </w:r>
      <w:r w:rsidR="007A67C5" w:rsidRPr="005A503F">
        <w:t>млн.</w:t>
      </w:r>
      <w:r w:rsidRPr="005A503F">
        <w:t xml:space="preserve"> рублей. Снижение покупательского спроса происходит из-за усиления конкуренции в сфере торговли книг</w:t>
      </w:r>
      <w:r w:rsidR="007A67C5" w:rsidRPr="005A503F">
        <w:t>ами</w:t>
      </w:r>
      <w:r w:rsidRPr="005A503F">
        <w:t xml:space="preserve">, а также роста спроса </w:t>
      </w:r>
      <w:r w:rsidR="007A67C5" w:rsidRPr="005A503F">
        <w:t>на</w:t>
      </w:r>
      <w:r w:rsidRPr="005A503F">
        <w:t xml:space="preserve"> книжн</w:t>
      </w:r>
      <w:r w:rsidR="007A67C5" w:rsidRPr="005A503F">
        <w:t>ую</w:t>
      </w:r>
      <w:r w:rsidRPr="005A503F">
        <w:t xml:space="preserve"> продукци</w:t>
      </w:r>
      <w:r w:rsidR="007A67C5" w:rsidRPr="005A503F">
        <w:t>ю</w:t>
      </w:r>
      <w:r w:rsidRPr="005A503F">
        <w:t xml:space="preserve"> и канцелярски</w:t>
      </w:r>
      <w:r w:rsidR="007A67C5" w:rsidRPr="005A503F">
        <w:t>е</w:t>
      </w:r>
      <w:r w:rsidRPr="005A503F">
        <w:t xml:space="preserve"> принадлежност</w:t>
      </w:r>
      <w:r w:rsidR="007A67C5" w:rsidRPr="005A503F">
        <w:t>и</w:t>
      </w:r>
      <w:r w:rsidRPr="005A503F">
        <w:t xml:space="preserve"> через сети Интернет. </w:t>
      </w:r>
    </w:p>
    <w:p w:rsidR="007B660C" w:rsidRPr="005A503F" w:rsidRDefault="007B660C" w:rsidP="00D21CD6">
      <w:pPr>
        <w:ind w:firstLine="709"/>
        <w:jc w:val="both"/>
      </w:pPr>
      <w:r w:rsidRPr="005A503F">
        <w:t>СГМУП «РКЦ ЖКХ»</w:t>
      </w:r>
    </w:p>
    <w:p w:rsidR="007B660C" w:rsidRPr="005A503F" w:rsidRDefault="007B660C" w:rsidP="00D21CD6">
      <w:pPr>
        <w:ind w:firstLine="709"/>
        <w:jc w:val="both"/>
      </w:pPr>
      <w:r w:rsidRPr="005A503F">
        <w:t xml:space="preserve">Убыток </w:t>
      </w:r>
      <w:r w:rsidR="007A67C5" w:rsidRPr="005A503F">
        <w:t>образовался</w:t>
      </w:r>
      <w:r w:rsidRPr="005A503F">
        <w:t xml:space="preserve"> по причине недополученной выручки по услуге распределения платежей граждан за ЖКУ по поставщикам услуг в соответствии с постановлением Правительства РФ № 253.</w:t>
      </w:r>
    </w:p>
    <w:p w:rsidR="007B660C" w:rsidRPr="005A503F" w:rsidRDefault="007B660C" w:rsidP="00D21CD6">
      <w:pPr>
        <w:ind w:firstLine="709"/>
        <w:jc w:val="both"/>
      </w:pPr>
      <w:r w:rsidRPr="005A503F">
        <w:t>СГМУСП «Северное»</w:t>
      </w:r>
    </w:p>
    <w:p w:rsidR="007B660C" w:rsidRPr="005A503F" w:rsidRDefault="007B660C" w:rsidP="00D21CD6">
      <w:pPr>
        <w:ind w:firstLine="709"/>
        <w:jc w:val="both"/>
      </w:pPr>
      <w:r w:rsidRPr="005A503F">
        <w:t>В настоящее время проводятся мероприятия по ликвидации СГМУСП «Северное» (распоряжение Администрации города от 27.11.2013  № 4177).</w:t>
      </w:r>
    </w:p>
    <w:p w:rsidR="007B660C" w:rsidRPr="005A503F" w:rsidRDefault="007B660C" w:rsidP="00D21CD6">
      <w:pPr>
        <w:ind w:firstLine="709"/>
        <w:jc w:val="both"/>
      </w:pPr>
      <w:r w:rsidRPr="005A503F">
        <w:t>СГМУП «Сургутский кадастровый центр Природа»</w:t>
      </w:r>
    </w:p>
    <w:p w:rsidR="007B660C" w:rsidRPr="005A503F" w:rsidRDefault="007B660C" w:rsidP="00D21CD6">
      <w:pPr>
        <w:ind w:firstLine="709"/>
        <w:jc w:val="both"/>
      </w:pPr>
      <w:r w:rsidRPr="005A503F">
        <w:t>Убытки сложились по причине затрат на вывоз и размещение ТБО, затрат на содержание имущества, переданного в хозяйственное ведение СГМУП «СКЦ Природа», но не приносящ</w:t>
      </w:r>
      <w:r w:rsidR="007A67C5" w:rsidRPr="005A503F">
        <w:t>его</w:t>
      </w:r>
      <w:r w:rsidRPr="005A503F">
        <w:t xml:space="preserve"> дохода.</w:t>
      </w:r>
    </w:p>
    <w:p w:rsidR="007B660C" w:rsidRPr="005A503F" w:rsidRDefault="007B660C" w:rsidP="00D21CD6">
      <w:pPr>
        <w:ind w:firstLine="709"/>
        <w:jc w:val="both"/>
      </w:pPr>
      <w:r w:rsidRPr="005A503F">
        <w:t>СГМУП «Тепловик»</w:t>
      </w:r>
    </w:p>
    <w:p w:rsidR="007B660C" w:rsidRPr="005A503F" w:rsidRDefault="007B660C" w:rsidP="00D21CD6">
      <w:pPr>
        <w:ind w:firstLine="709"/>
        <w:jc w:val="both"/>
      </w:pPr>
      <w:r w:rsidRPr="005A503F">
        <w:t xml:space="preserve">Убытки сложились в результате перерасхода по газу, сверхнормативных потерь </w:t>
      </w:r>
      <w:proofErr w:type="spellStart"/>
      <w:r w:rsidRPr="005A503F">
        <w:t>теплоэнергии</w:t>
      </w:r>
      <w:proofErr w:type="spellEnd"/>
      <w:r w:rsidRPr="005A503F">
        <w:t xml:space="preserve"> по п. Лесной, п.</w:t>
      </w:r>
      <w:r w:rsidR="007A67C5" w:rsidRPr="005A503F">
        <w:t xml:space="preserve"> </w:t>
      </w:r>
      <w:r w:rsidRPr="005A503F">
        <w:t>Кедровый 1, слива теплоносителя из системы в п. Кедровый</w:t>
      </w:r>
      <w:r w:rsidR="007A67C5" w:rsidRPr="005A503F">
        <w:t> </w:t>
      </w:r>
      <w:r w:rsidRPr="005A503F">
        <w:t xml:space="preserve"> 1, сверхнормативного потребления воды.</w:t>
      </w:r>
    </w:p>
    <w:p w:rsidR="007B660C" w:rsidRPr="005A503F" w:rsidRDefault="007B660C" w:rsidP="00D21CD6">
      <w:pPr>
        <w:ind w:firstLine="709"/>
        <w:jc w:val="both"/>
      </w:pPr>
      <w:r w:rsidRPr="005A503F">
        <w:t>СГМУП «Центральная аптека»</w:t>
      </w:r>
    </w:p>
    <w:p w:rsidR="007B660C" w:rsidRPr="005A503F" w:rsidRDefault="007A67C5" w:rsidP="00D21CD6">
      <w:pPr>
        <w:ind w:firstLine="709"/>
        <w:jc w:val="both"/>
      </w:pPr>
      <w:r w:rsidRPr="005A503F">
        <w:t xml:space="preserve">Причиной </w:t>
      </w:r>
      <w:r w:rsidR="007B660C" w:rsidRPr="005A503F">
        <w:t>образовавш</w:t>
      </w:r>
      <w:r w:rsidRPr="005A503F">
        <w:t>его</w:t>
      </w:r>
      <w:r w:rsidR="007B660C" w:rsidRPr="005A503F">
        <w:t>ся убытк</w:t>
      </w:r>
      <w:r w:rsidRPr="005A503F">
        <w:t>а стала</w:t>
      </w:r>
      <w:r w:rsidR="007B660C" w:rsidRPr="005A503F">
        <w:t xml:space="preserve"> высокая конкуренция, сложившаяся на рынке данных услуг, а также содержание убыточного рецептурно-производственного отдела, изготавливающего лекарства без стабилизаторов (консервантов) для новорожденных и другие  жизненно-важные лекарственные препараты для населения. </w:t>
      </w:r>
    </w:p>
    <w:p w:rsidR="007B660C" w:rsidRPr="005A503F" w:rsidRDefault="007B660C" w:rsidP="00D21CD6">
      <w:pPr>
        <w:ind w:firstLine="709"/>
        <w:jc w:val="both"/>
      </w:pPr>
      <w:r w:rsidRPr="005A503F">
        <w:t xml:space="preserve">Муниципальные учреждения </w:t>
      </w:r>
      <w:proofErr w:type="gramStart"/>
      <w:r w:rsidRPr="005A503F">
        <w:t xml:space="preserve">созданы для осуществления функций некоммерческого характера и </w:t>
      </w:r>
      <w:r w:rsidR="007A67C5" w:rsidRPr="005A503F">
        <w:t>действуют</w:t>
      </w:r>
      <w:proofErr w:type="gramEnd"/>
      <w:r w:rsidRPr="005A503F">
        <w:t xml:space="preserve"> в различных социально-значимых сферах: здравоохранение, образование, культура, спорт, молодежная политика. Финансир</w:t>
      </w:r>
      <w:r w:rsidR="007A67C5" w:rsidRPr="005A503F">
        <w:t>уется</w:t>
      </w:r>
      <w:r w:rsidRPr="005A503F">
        <w:t xml:space="preserve"> деятельност</w:t>
      </w:r>
      <w:r w:rsidR="007A67C5" w:rsidRPr="005A503F">
        <w:t>ь</w:t>
      </w:r>
      <w:r w:rsidRPr="005A503F">
        <w:t xml:space="preserve"> </w:t>
      </w:r>
      <w:r w:rsidR="007A67C5" w:rsidRPr="005A503F">
        <w:t>муниципальных учреждений</w:t>
      </w:r>
      <w:r w:rsidRPr="005A503F">
        <w:t xml:space="preserve"> за счет бюджетных средств и внебюджетных источников.</w:t>
      </w:r>
      <w:r w:rsidR="00505D0C" w:rsidRPr="005A503F">
        <w:t xml:space="preserve"> </w:t>
      </w:r>
      <w:r w:rsidRPr="005A503F">
        <w:t xml:space="preserve">Численность работающих в </w:t>
      </w:r>
      <w:r w:rsidR="00505D0C" w:rsidRPr="005A503F">
        <w:t xml:space="preserve">указанных </w:t>
      </w:r>
      <w:r w:rsidRPr="005A503F">
        <w:t xml:space="preserve">учреждениях за 2013 год составила 17,3 </w:t>
      </w:r>
      <w:r w:rsidRPr="005A503F">
        <w:lastRenderedPageBreak/>
        <w:t>тыс. человек.</w:t>
      </w:r>
    </w:p>
    <w:p w:rsidR="00045015" w:rsidRPr="005A503F" w:rsidRDefault="007B660C" w:rsidP="00D21CD6">
      <w:pPr>
        <w:ind w:firstLine="709"/>
        <w:jc w:val="both"/>
      </w:pPr>
      <w:r w:rsidRPr="005A503F">
        <w:t xml:space="preserve">Распоряжением Администрации города от 16.10.2012 № 3084 с 01.02.2013 создано муниципальное автономное учреждение «Театр актера и куклы «Петрушка». </w:t>
      </w:r>
    </w:p>
    <w:p w:rsidR="00045015" w:rsidRPr="005A503F" w:rsidRDefault="00045015" w:rsidP="00D21CD6">
      <w:pPr>
        <w:ind w:firstLine="709"/>
        <w:jc w:val="both"/>
      </w:pPr>
      <w:r w:rsidRPr="005A503F">
        <w:t>Распоряжением Администрации города от 25.01.2013  №  205 с 01.04.2013 реорганизовано муниципальное казённое учреждение «</w:t>
      </w:r>
      <w:proofErr w:type="spellStart"/>
      <w:r w:rsidRPr="005A503F">
        <w:t>Сургутская</w:t>
      </w:r>
      <w:proofErr w:type="spellEnd"/>
      <w:r w:rsidRPr="005A503F">
        <w:t xml:space="preserve"> спасательная служба» в форме присоединения к нему муниципального казённого учреждения «</w:t>
      </w:r>
      <w:proofErr w:type="spellStart"/>
      <w:r w:rsidRPr="005A503F">
        <w:t>Сургутская</w:t>
      </w:r>
      <w:proofErr w:type="spellEnd"/>
      <w:r w:rsidRPr="005A503F">
        <w:t xml:space="preserve"> водолазно-спасательная служба». Муниципальное казённое учреждение «</w:t>
      </w:r>
      <w:proofErr w:type="spellStart"/>
      <w:r w:rsidRPr="005A503F">
        <w:t>Сургутская</w:t>
      </w:r>
      <w:proofErr w:type="spellEnd"/>
      <w:r w:rsidRPr="005A503F">
        <w:t xml:space="preserve"> спасательная служба» переименовано в муниципальное казённое учреждение «Сургутский спасательный центр».</w:t>
      </w:r>
    </w:p>
    <w:p w:rsidR="00045015" w:rsidRPr="005A503F" w:rsidRDefault="00045015" w:rsidP="00D21CD6">
      <w:pPr>
        <w:ind w:firstLine="709"/>
        <w:jc w:val="both"/>
      </w:pPr>
      <w:r w:rsidRPr="005A503F">
        <w:t>Распоряжением Администрации города от 09.07.2013 № 2379 муниципальное казенное учреждение «Консультационно-методический центр» переименовано в муниципальное казенное учреждение «Многофункциональный центр предоставления государственных и муниципальных услуг  города Сургута».</w:t>
      </w:r>
    </w:p>
    <w:p w:rsidR="007B660C" w:rsidRPr="005A503F" w:rsidRDefault="00045015" w:rsidP="00D21CD6">
      <w:pPr>
        <w:ind w:firstLine="709"/>
        <w:jc w:val="both"/>
        <w:rPr>
          <w:highlight w:val="cyan"/>
        </w:rPr>
      </w:pPr>
      <w:r w:rsidRPr="005A503F">
        <w:t>Распоряжением Администрации города от 20.12.2013 № 4440 муниципальное автономное учреждение «Художественная студия имени Виталия Горды» переименовано в муниципальное автономное учреждение «Многофункциональный культурно-досуговый центр».</w:t>
      </w:r>
    </w:p>
    <w:p w:rsidR="007B660C" w:rsidRPr="005A503F" w:rsidRDefault="007B660C" w:rsidP="00D21CD6">
      <w:pPr>
        <w:ind w:firstLine="709"/>
        <w:jc w:val="both"/>
        <w:rPr>
          <w:highlight w:val="cyan"/>
        </w:rPr>
      </w:pPr>
    </w:p>
    <w:p w:rsidR="00D21CD6" w:rsidRPr="005A503F" w:rsidRDefault="00D21CD6" w:rsidP="00D21CD6">
      <w:pPr>
        <w:ind w:firstLine="709"/>
        <w:jc w:val="both"/>
        <w:rPr>
          <w:b/>
          <w:color w:val="0070C0"/>
        </w:rPr>
      </w:pPr>
      <w:r w:rsidRPr="005A503F">
        <w:rPr>
          <w:b/>
          <w:color w:val="0070C0"/>
        </w:rPr>
        <w:t>Рынок товаров и услуг</w:t>
      </w:r>
    </w:p>
    <w:p w:rsidR="00D21CD6" w:rsidRPr="005A503F" w:rsidRDefault="00D21CD6" w:rsidP="00D21CD6">
      <w:pPr>
        <w:ind w:firstLine="709"/>
        <w:jc w:val="both"/>
      </w:pPr>
      <w:r w:rsidRPr="005A503F">
        <w:t>В 2013 году оборот розничной торговли составил по оценке 107,9 млрд</w:t>
      </w:r>
      <w:proofErr w:type="gramStart"/>
      <w:r w:rsidRPr="005A503F">
        <w:t>.р</w:t>
      </w:r>
      <w:proofErr w:type="gramEnd"/>
      <w:r w:rsidRPr="005A503F">
        <w:t>ублей, в сопоставимых ценах к уровню 2012 года – 108,1 %; оборот общественного питания – 5,1</w:t>
      </w:r>
      <w:r w:rsidR="005948BA" w:rsidRPr="005A503F">
        <w:t> </w:t>
      </w:r>
      <w:r w:rsidRPr="005A503F">
        <w:t xml:space="preserve"> млрд.рублей, в сопоставимых ценах к уровню 2012 года – 105,9 %. Доля оборота розничной торговли города Сургута в общем обороте по округу более 30 %, общественного питания – более 17 %. </w:t>
      </w:r>
    </w:p>
    <w:p w:rsidR="00D21CD6" w:rsidRPr="005A503F" w:rsidRDefault="00D21CD6" w:rsidP="00D21CD6">
      <w:pPr>
        <w:ind w:firstLine="709"/>
        <w:jc w:val="both"/>
        <w:rPr>
          <w:color w:val="000000"/>
        </w:rPr>
      </w:pPr>
      <w:r w:rsidRPr="005A503F">
        <w:t>Расширение сети предприятий торговли происходит как за счет строительства новых, так и реконструкции и перепрофилирования помещений иного функционального назначения. Структура меняется в сторону расширения сети крупных магазинов. Р</w:t>
      </w:r>
      <w:r w:rsidRPr="005A503F">
        <w:rPr>
          <w:color w:val="000000"/>
        </w:rPr>
        <w:t>астёт доля предприятий,</w:t>
      </w:r>
      <w:r w:rsidRPr="005A503F">
        <w:t xml:space="preserve"> отвечающих современным требованиям, характеризующимся внедрением новых технологий и высоким уровнем сервисного обслуживания, </w:t>
      </w:r>
      <w:r w:rsidRPr="005A503F">
        <w:rPr>
          <w:color w:val="000000"/>
        </w:rPr>
        <w:t>демократичностью, доступностью для различных категорий населения.</w:t>
      </w:r>
    </w:p>
    <w:p w:rsidR="00D21CD6" w:rsidRPr="005A503F" w:rsidRDefault="00D21CD6" w:rsidP="00D21CD6">
      <w:pPr>
        <w:ind w:firstLine="709"/>
        <w:jc w:val="both"/>
      </w:pPr>
      <w:r w:rsidRPr="005A503F">
        <w:t xml:space="preserve">Идет процесс специализации торговли непродовольственными группами товаров, что </w:t>
      </w:r>
      <w:proofErr w:type="gramStart"/>
      <w:r w:rsidRPr="005A503F">
        <w:t>расширяет ассортимент и способствует</w:t>
      </w:r>
      <w:proofErr w:type="gramEnd"/>
      <w:r w:rsidRPr="005A503F">
        <w:t xml:space="preserve"> предложению  более дорогих  и эксклюзивных  товаров. В сфере торговли продовольственными товарами преобладают магазины с широким ассортиментом товаров. </w:t>
      </w:r>
    </w:p>
    <w:p w:rsidR="00D21CD6" w:rsidRPr="005A503F" w:rsidRDefault="00D21CD6" w:rsidP="00D21CD6">
      <w:pPr>
        <w:ind w:firstLine="709"/>
        <w:jc w:val="both"/>
      </w:pPr>
      <w:r w:rsidRPr="005A503F">
        <w:t>Состояние розничной торговли определяют розничные торговые сети различной специализации и ценовой политики:</w:t>
      </w:r>
    </w:p>
    <w:p w:rsidR="00D21CD6" w:rsidRPr="005A503F" w:rsidRDefault="00D21CD6" w:rsidP="00D21CD6">
      <w:pPr>
        <w:ind w:firstLine="709"/>
        <w:jc w:val="both"/>
      </w:pPr>
      <w:r w:rsidRPr="005A503F">
        <w:t>- местные сети: «Мясной двор», «Премьер», «Рост», «Лабаз», «Пивоваренный завод Сургутский», «Сургутский Хлебозавод», «Солнышко» и другие;</w:t>
      </w:r>
    </w:p>
    <w:p w:rsidR="00D21CD6" w:rsidRPr="005A503F" w:rsidRDefault="00D21CD6" w:rsidP="00D21CD6">
      <w:pPr>
        <w:ind w:firstLine="709"/>
        <w:jc w:val="both"/>
      </w:pPr>
      <w:r w:rsidRPr="005A503F">
        <w:t xml:space="preserve">- федеральные и региональные сети: </w:t>
      </w:r>
      <w:proofErr w:type="gramStart"/>
      <w:r w:rsidRPr="005A503F">
        <w:t>«О'КЕЙ» (Москва); «Монетка» (Екатеринбург); «Магнит» (Краснодар); «</w:t>
      </w:r>
      <w:proofErr w:type="spellStart"/>
      <w:r w:rsidRPr="005A503F">
        <w:t>Мосмарт</w:t>
      </w:r>
      <w:proofErr w:type="spellEnd"/>
      <w:r w:rsidRPr="005A503F">
        <w:t>» (Москва); «Лента» (Санкт-Петербург); «Перекресток» (Москва); «Эльдорадо» (Москва); «Норд» (</w:t>
      </w:r>
      <w:proofErr w:type="spellStart"/>
      <w:r w:rsidRPr="005A503F">
        <w:t>Екатербург</w:t>
      </w:r>
      <w:proofErr w:type="spellEnd"/>
      <w:r w:rsidRPr="005A503F">
        <w:t>); «</w:t>
      </w:r>
      <w:proofErr w:type="spellStart"/>
      <w:r w:rsidRPr="005A503F">
        <w:t>Техносила</w:t>
      </w:r>
      <w:proofErr w:type="spellEnd"/>
      <w:r w:rsidRPr="005A503F">
        <w:t>» (Москва); «Эксперт» (Екатеринбург); «Арсенал» (Тюмень); «</w:t>
      </w:r>
      <w:proofErr w:type="spellStart"/>
      <w:r w:rsidRPr="005A503F">
        <w:t>М.Видио</w:t>
      </w:r>
      <w:proofErr w:type="spellEnd"/>
      <w:r w:rsidRPr="005A503F">
        <w:t>» (Москва); «</w:t>
      </w:r>
      <w:proofErr w:type="spellStart"/>
      <w:r w:rsidRPr="005A503F">
        <w:t>Юничел</w:t>
      </w:r>
      <w:proofErr w:type="spellEnd"/>
      <w:r w:rsidRPr="005A503F">
        <w:t xml:space="preserve">» (Челябинск);  «Иль Де </w:t>
      </w:r>
      <w:proofErr w:type="spellStart"/>
      <w:r w:rsidRPr="005A503F">
        <w:t>Ботэ</w:t>
      </w:r>
      <w:proofErr w:type="spellEnd"/>
      <w:r w:rsidRPr="005A503F">
        <w:t>» (Москва); «</w:t>
      </w:r>
      <w:proofErr w:type="spellStart"/>
      <w:r w:rsidRPr="005A503F">
        <w:t>Л’Этуаль</w:t>
      </w:r>
      <w:proofErr w:type="spellEnd"/>
      <w:r w:rsidRPr="005A503F">
        <w:t>» (Москва); «Спортмастер», «</w:t>
      </w:r>
      <w:proofErr w:type="spellStart"/>
      <w:r w:rsidRPr="005A503F">
        <w:t>Спортландия</w:t>
      </w:r>
      <w:proofErr w:type="spellEnd"/>
      <w:r w:rsidRPr="005A503F">
        <w:t>», «</w:t>
      </w:r>
      <w:proofErr w:type="spellStart"/>
      <w:r w:rsidRPr="005A503F">
        <w:t>ЦентрОбувь</w:t>
      </w:r>
      <w:proofErr w:type="spellEnd"/>
      <w:r w:rsidRPr="005A503F">
        <w:t>» (Москва); «Евросеть» (Екатеринбург); «Связной» (Москва); «</w:t>
      </w:r>
      <w:proofErr w:type="spellStart"/>
      <w:r w:rsidRPr="005A503F">
        <w:t>Оптима</w:t>
      </w:r>
      <w:proofErr w:type="spellEnd"/>
      <w:r w:rsidRPr="005A503F">
        <w:t xml:space="preserve">» (Нижневартовск); «Мак </w:t>
      </w:r>
      <w:proofErr w:type="spellStart"/>
      <w:r w:rsidRPr="005A503F">
        <w:t>Дональдс</w:t>
      </w:r>
      <w:proofErr w:type="spellEnd"/>
      <w:r w:rsidRPr="005A503F">
        <w:t>» (международная сеть общественного питания);</w:t>
      </w:r>
      <w:proofErr w:type="gramEnd"/>
      <w:r w:rsidRPr="005A503F">
        <w:t xml:space="preserve"> «</w:t>
      </w:r>
      <w:proofErr w:type="spellStart"/>
      <w:r w:rsidRPr="005A503F">
        <w:t>Su</w:t>
      </w:r>
      <w:r w:rsidRPr="005A503F">
        <w:rPr>
          <w:lang w:val="en-US"/>
        </w:rPr>
        <w:t>bway</w:t>
      </w:r>
      <w:proofErr w:type="spellEnd"/>
      <w:r w:rsidRPr="005A503F">
        <w:t>» (международная сеть общественного питания) и другие.</w:t>
      </w:r>
    </w:p>
    <w:p w:rsidR="00D21CD6" w:rsidRPr="005A503F" w:rsidRDefault="00D21CD6" w:rsidP="00D21CD6">
      <w:pPr>
        <w:ind w:firstLine="709"/>
        <w:jc w:val="both"/>
      </w:pPr>
      <w:r w:rsidRPr="005A503F">
        <w:t>Их высокая конкурентоспособность, во многом, определяется большим объемов закупок и получением от поставщиков больших скидок на товары.</w:t>
      </w:r>
    </w:p>
    <w:p w:rsidR="00D21CD6" w:rsidRPr="005A503F" w:rsidRDefault="00D21CD6" w:rsidP="00D21CD6">
      <w:pPr>
        <w:ind w:firstLine="709"/>
        <w:jc w:val="both"/>
      </w:pPr>
      <w:r w:rsidRPr="005A503F">
        <w:t xml:space="preserve">В розничной торговле представлены все формы обслуживания. Вновь открывающиеся магазины работают по методу самообслуживания, также этот метод внедряется и в действующих магазинах за счет оснащения объектов современным оборудованием, </w:t>
      </w:r>
      <w:proofErr w:type="gramStart"/>
      <w:r w:rsidRPr="005A503F">
        <w:t>экспресс-кассами</w:t>
      </w:r>
      <w:proofErr w:type="gramEnd"/>
      <w:r w:rsidRPr="005A503F">
        <w:t xml:space="preserve"> самообслуживания, которые позволяют приобрести товар самостоятельно, уплатив покупки, как наличными, так и банковской картой.</w:t>
      </w:r>
    </w:p>
    <w:p w:rsidR="00D21CD6" w:rsidRPr="005A503F" w:rsidRDefault="00D21CD6" w:rsidP="00D21CD6">
      <w:pPr>
        <w:ind w:firstLine="709"/>
        <w:jc w:val="both"/>
      </w:pPr>
      <w:r w:rsidRPr="005A503F">
        <w:t xml:space="preserve">Фирменные магазины предприятий местной пищевой промышленности работают, как универсальные продовольственные с полным ассортиментом товаров. На территории города присутствует и передвижная торговля, которая осуществляется с помощью специально оборудованных трейлеров по типу «Купава», частично с их помощью реализуется продукция, производимая местными предприятиями пищевой промышленности. </w:t>
      </w:r>
    </w:p>
    <w:p w:rsidR="00D21CD6" w:rsidRPr="005A503F" w:rsidRDefault="00D21CD6" w:rsidP="00D21CD6">
      <w:pPr>
        <w:ind w:firstLine="709"/>
        <w:jc w:val="both"/>
      </w:pPr>
      <w:r w:rsidRPr="005A503F">
        <w:t>В 2013 году предпринимателями введено в эксплуатацию 68,3 тыс.кв</w:t>
      </w:r>
      <w:proofErr w:type="gramStart"/>
      <w:r w:rsidRPr="005A503F">
        <w:t>.м</w:t>
      </w:r>
      <w:proofErr w:type="gramEnd"/>
      <w:r w:rsidRPr="005A503F">
        <w:t>етров торговой площади, в том числе 5 крупных торговых объектов с общей торговой площадью 49 тыс.кв.метров:</w:t>
      </w:r>
    </w:p>
    <w:p w:rsidR="00D21CD6" w:rsidRPr="005A503F" w:rsidRDefault="00D21CD6" w:rsidP="005F293D">
      <w:pPr>
        <w:jc w:val="both"/>
      </w:pPr>
      <w:r w:rsidRPr="005A503F">
        <w:t xml:space="preserve">  - торговый центр «Агора» по улице Профсоюзов, торговая площадь 25 тыс.кв</w:t>
      </w:r>
      <w:proofErr w:type="gramStart"/>
      <w:r w:rsidRPr="005A503F">
        <w:t>.м</w:t>
      </w:r>
      <w:proofErr w:type="gramEnd"/>
      <w:r w:rsidRPr="005A503F">
        <w:t xml:space="preserve">етров;  </w:t>
      </w:r>
    </w:p>
    <w:p w:rsidR="00D21CD6" w:rsidRPr="005A503F" w:rsidRDefault="00D21CD6" w:rsidP="005F293D">
      <w:pPr>
        <w:jc w:val="both"/>
      </w:pPr>
      <w:r w:rsidRPr="005A503F">
        <w:t xml:space="preserve">  - торговый центр «Вега» по проспекту Ленина, торговая площадь 3 тыс.кв</w:t>
      </w:r>
      <w:proofErr w:type="gramStart"/>
      <w:r w:rsidRPr="005A503F">
        <w:t>.м</w:t>
      </w:r>
      <w:proofErr w:type="gramEnd"/>
      <w:r w:rsidRPr="005A503F">
        <w:t>етров;</w:t>
      </w:r>
    </w:p>
    <w:p w:rsidR="00D21CD6" w:rsidRPr="005A503F" w:rsidRDefault="00D21CD6" w:rsidP="005F293D">
      <w:pPr>
        <w:jc w:val="both"/>
      </w:pPr>
      <w:r w:rsidRPr="005A503F">
        <w:t xml:space="preserve">  - гипермаркет «Магнит» по улице </w:t>
      </w:r>
      <w:proofErr w:type="spellStart"/>
      <w:r w:rsidRPr="005A503F">
        <w:t>Быстринская</w:t>
      </w:r>
      <w:proofErr w:type="spellEnd"/>
      <w:r w:rsidRPr="005A503F">
        <w:t>, торговая площадь 3 тыс.кв</w:t>
      </w:r>
      <w:proofErr w:type="gramStart"/>
      <w:r w:rsidRPr="005A503F">
        <w:t>.м</w:t>
      </w:r>
      <w:proofErr w:type="gramEnd"/>
      <w:r w:rsidRPr="005A503F">
        <w:t xml:space="preserve">етров; </w:t>
      </w:r>
    </w:p>
    <w:p w:rsidR="00D21CD6" w:rsidRPr="005A503F" w:rsidRDefault="00D21CD6" w:rsidP="005F293D">
      <w:pPr>
        <w:jc w:val="both"/>
      </w:pPr>
      <w:r w:rsidRPr="005A503F">
        <w:t xml:space="preserve">  - автосалон «Вольво» по улице Профсоюзов, торговая площадь 1356 </w:t>
      </w:r>
      <w:proofErr w:type="spellStart"/>
      <w:r w:rsidRPr="005A503F">
        <w:t>кв</w:t>
      </w:r>
      <w:proofErr w:type="gramStart"/>
      <w:r w:rsidRPr="005A503F">
        <w:t>.м</w:t>
      </w:r>
      <w:proofErr w:type="gramEnd"/>
      <w:r w:rsidRPr="005A503F">
        <w:t>етров</w:t>
      </w:r>
      <w:proofErr w:type="spellEnd"/>
      <w:r w:rsidRPr="005A503F">
        <w:t xml:space="preserve">; </w:t>
      </w:r>
    </w:p>
    <w:p w:rsidR="00D21CD6" w:rsidRPr="005A503F" w:rsidRDefault="00D21CD6" w:rsidP="005F293D">
      <w:pPr>
        <w:jc w:val="both"/>
      </w:pPr>
      <w:r w:rsidRPr="005A503F">
        <w:t xml:space="preserve">  - торговый комплекс «Гулливер» по улице Маяковского, торговая площадь 16,7 тыс.кв</w:t>
      </w:r>
      <w:proofErr w:type="gramStart"/>
      <w:r w:rsidRPr="005A503F">
        <w:t>.м</w:t>
      </w:r>
      <w:proofErr w:type="gramEnd"/>
      <w:r w:rsidRPr="005A503F">
        <w:t xml:space="preserve">етров. </w:t>
      </w:r>
    </w:p>
    <w:p w:rsidR="00D21CD6" w:rsidRPr="005A503F" w:rsidRDefault="00D21CD6" w:rsidP="00D21CD6">
      <w:pPr>
        <w:ind w:firstLine="709"/>
        <w:jc w:val="both"/>
      </w:pPr>
      <w:r w:rsidRPr="005A503F">
        <w:t>Наряду с развитием сетевого принципа организации торгового обслуживания продолжается открытие продовольственных магазинов «шаговой доступности», магазинов «</w:t>
      </w:r>
      <w:proofErr w:type="gramStart"/>
      <w:r w:rsidRPr="005A503F">
        <w:t>эконом-класса</w:t>
      </w:r>
      <w:proofErr w:type="gramEnd"/>
      <w:r w:rsidRPr="005A503F">
        <w:t>» на первых этажах жилых домов. В отчетном году было открыто 49 таких магазинов с общей торговой площадью 19,2 тыс.кв</w:t>
      </w:r>
      <w:proofErr w:type="gramStart"/>
      <w:r w:rsidRPr="005A503F">
        <w:t>.м</w:t>
      </w:r>
      <w:proofErr w:type="gramEnd"/>
      <w:r w:rsidRPr="005A503F">
        <w:t xml:space="preserve">етров. </w:t>
      </w:r>
    </w:p>
    <w:p w:rsidR="00D21CD6" w:rsidRPr="005A503F" w:rsidRDefault="00D21CD6" w:rsidP="00D21CD6">
      <w:pPr>
        <w:ind w:firstLine="709"/>
        <w:jc w:val="both"/>
      </w:pPr>
      <w:r w:rsidRPr="005A503F">
        <w:t>В 2013 году</w:t>
      </w:r>
      <w:r w:rsidR="005F293D" w:rsidRPr="005A503F">
        <w:t>,</w:t>
      </w:r>
      <w:r w:rsidRPr="005A503F">
        <w:t xml:space="preserve"> в связи с перепрофилированием</w:t>
      </w:r>
      <w:r w:rsidR="005F293D" w:rsidRPr="005A503F">
        <w:t>,</w:t>
      </w:r>
      <w:r w:rsidRPr="005A503F">
        <w:t xml:space="preserve"> закрыто 5 магазинов торговой площадью 1,496 </w:t>
      </w:r>
      <w:proofErr w:type="spellStart"/>
      <w:r w:rsidRPr="005A503F">
        <w:t>кв</w:t>
      </w:r>
      <w:proofErr w:type="gramStart"/>
      <w:r w:rsidRPr="005A503F">
        <w:t>.м</w:t>
      </w:r>
      <w:proofErr w:type="gramEnd"/>
      <w:r w:rsidRPr="005A503F">
        <w:t>етров</w:t>
      </w:r>
      <w:proofErr w:type="spellEnd"/>
      <w:r w:rsidR="00092127" w:rsidRPr="005A503F">
        <w:t xml:space="preserve"> (36 рабочих мест)</w:t>
      </w:r>
      <w:r w:rsidRPr="005A503F">
        <w:t xml:space="preserve">. В связи со снижением покупательского спроса закрыт супермаркет «Премьер» в торгово-развлекательном центре «Вершина» (торговая площадь 2100 </w:t>
      </w:r>
      <w:proofErr w:type="spellStart"/>
      <w:r w:rsidRPr="005A503F">
        <w:t>кв</w:t>
      </w:r>
      <w:proofErr w:type="gramStart"/>
      <w:r w:rsidRPr="005A503F">
        <w:t>.м</w:t>
      </w:r>
      <w:proofErr w:type="gramEnd"/>
      <w:r w:rsidRPr="005A503F">
        <w:t>етра</w:t>
      </w:r>
      <w:proofErr w:type="spellEnd"/>
      <w:r w:rsidRPr="005A503F">
        <w:t xml:space="preserve">), в связи с реконструкцией торговых </w:t>
      </w:r>
      <w:r w:rsidRPr="005A503F">
        <w:lastRenderedPageBreak/>
        <w:t>площадей приостановлена деятельность торгового центра «</w:t>
      </w:r>
      <w:proofErr w:type="spellStart"/>
      <w:r w:rsidRPr="005A503F">
        <w:t>Мосмарт</w:t>
      </w:r>
      <w:proofErr w:type="spellEnd"/>
      <w:r w:rsidRPr="005A503F">
        <w:t>», введенного в эксплуатацию в 2011 году, второй корпус торгового центра «Сибирь» будет переоборудован в бизнес-гостиницу высоких европейских стандартов.</w:t>
      </w:r>
    </w:p>
    <w:p w:rsidR="00D21CD6" w:rsidRPr="005A503F" w:rsidRDefault="00D21CD6" w:rsidP="00D21CD6">
      <w:pPr>
        <w:ind w:firstLine="709"/>
        <w:jc w:val="both"/>
      </w:pPr>
      <w:r w:rsidRPr="005A503F">
        <w:t xml:space="preserve">В результате развития инфраструктуры розничной торговли создано за год </w:t>
      </w:r>
      <w:r w:rsidR="00451C5D" w:rsidRPr="005A503F">
        <w:t xml:space="preserve">1414 </w:t>
      </w:r>
      <w:r w:rsidRPr="005A503F">
        <w:t>новых рабочих  мест.</w:t>
      </w:r>
    </w:p>
    <w:p w:rsidR="00D21CD6" w:rsidRPr="005A503F" w:rsidRDefault="00D21CD6" w:rsidP="00D21CD6">
      <w:pPr>
        <w:ind w:firstLine="709"/>
        <w:jc w:val="both"/>
      </w:pPr>
      <w:r w:rsidRPr="005A503F">
        <w:t>К вводу в эксплуатацию в 2014 году планируются следующие крупные объекты инфраструктуры торговли:</w:t>
      </w:r>
    </w:p>
    <w:p w:rsidR="00D21CD6" w:rsidRPr="005A503F" w:rsidRDefault="00D21CD6" w:rsidP="00D21CD6">
      <w:pPr>
        <w:ind w:firstLine="709"/>
        <w:jc w:val="both"/>
      </w:pPr>
      <w:r w:rsidRPr="005A503F">
        <w:t>-  2 этап строительства торгово-развлекательного центра «Сити-</w:t>
      </w:r>
      <w:proofErr w:type="spellStart"/>
      <w:r w:rsidRPr="005A503F">
        <w:t>Молл</w:t>
      </w:r>
      <w:proofErr w:type="spellEnd"/>
      <w:r w:rsidRPr="005A503F">
        <w:t xml:space="preserve">» (Югорский тракт); </w:t>
      </w:r>
    </w:p>
    <w:p w:rsidR="00D21CD6" w:rsidRPr="005A503F" w:rsidRDefault="00D21CD6" w:rsidP="00D21CD6">
      <w:pPr>
        <w:ind w:firstLine="709"/>
        <w:jc w:val="both"/>
      </w:pPr>
      <w:r w:rsidRPr="005A503F">
        <w:t xml:space="preserve">- 4-й блок торгового центра «Гулливер» (улица Маяковского); </w:t>
      </w:r>
    </w:p>
    <w:p w:rsidR="00D21CD6" w:rsidRPr="005A503F" w:rsidRDefault="00D21CD6" w:rsidP="00D21CD6">
      <w:pPr>
        <w:ind w:firstLine="709"/>
        <w:jc w:val="both"/>
      </w:pPr>
      <w:r w:rsidRPr="005A503F">
        <w:t>- торговый комплекс по улице 30 лет Победы;</w:t>
      </w:r>
    </w:p>
    <w:p w:rsidR="00D21CD6" w:rsidRPr="005A503F" w:rsidRDefault="00D21CD6" w:rsidP="00D21CD6">
      <w:pPr>
        <w:ind w:firstLine="709"/>
        <w:jc w:val="both"/>
      </w:pPr>
      <w:r w:rsidRPr="005A503F">
        <w:t xml:space="preserve">- специализированный охотничий торговый комплекс «Беркут» (проспект Пролетарский).            </w:t>
      </w:r>
    </w:p>
    <w:p w:rsidR="00D21CD6" w:rsidRPr="005A503F" w:rsidRDefault="00D21CD6" w:rsidP="00D21CD6">
      <w:pPr>
        <w:ind w:firstLine="709"/>
        <w:jc w:val="both"/>
      </w:pPr>
      <w:r w:rsidRPr="005A503F">
        <w:t>В декабре 2013 года были проведены общественные слушания по Схеме размещения нестационарных объектов на территории города, по итогам которых в действующую Схему нестационарных объектов будут дополнительно включены передвижные объекты предприятий местной промышленности (мясокомбинат, хлебозавод, птицефабрика). Поддержка местных товаропроизводителей позволит увеличить реализацию их продукции, повысить конкурентоспособность их товаров.</w:t>
      </w:r>
    </w:p>
    <w:p w:rsidR="00D21CD6" w:rsidRPr="005A503F" w:rsidRDefault="00D21CD6" w:rsidP="00D21CD6">
      <w:pPr>
        <w:ind w:firstLine="709"/>
        <w:jc w:val="both"/>
      </w:pPr>
      <w:r w:rsidRPr="005A503F">
        <w:t xml:space="preserve">По-прежнему большое внимание уделяется вопросам несанкционированной торговли. В отчётном году с июня по сентябрь проведено 10 выездных мероприятий, направленных на выявление и пресечение незаконного размещения торговых объектов на муниципальных земельных участках, проверено 15 объектов. На 7 должностных лиц составлены протоколы, на 6 должностных лиц вынесены постановления о назначении административных наказаний по статье 37 Закона ХМАО-Югры № 102-оз «Об административных правонарушениях». </w:t>
      </w:r>
    </w:p>
    <w:p w:rsidR="00D21CD6" w:rsidRPr="005A503F" w:rsidRDefault="00D21CD6" w:rsidP="00D21CD6">
      <w:pPr>
        <w:ind w:firstLine="709"/>
        <w:jc w:val="both"/>
      </w:pPr>
      <w:r w:rsidRPr="005A503F">
        <w:t xml:space="preserve">В целях реализации ведомственной целевой программы «Праздничное оформление города», придания городу праздничного новогоднего облика, организации досуга детей и взрослого населения, в декабре  проведен конкурс на лучшее новогоднее оформление фасада, территории, на лучшую новогоднюю ёлку, игрушку для новогодней ёлки. В данном Конкурсе приняли участие 8 предприятий потребительского рынка. Победителям и участникам вручены дипломы и денежные призы.  </w:t>
      </w:r>
    </w:p>
    <w:p w:rsidR="00D21CD6" w:rsidRPr="005A503F" w:rsidRDefault="00D21CD6" w:rsidP="00D21CD6">
      <w:pPr>
        <w:ind w:firstLine="709"/>
        <w:jc w:val="both"/>
      </w:pPr>
      <w:r w:rsidRPr="005A503F">
        <w:t xml:space="preserve">На 01.01.2014 года в городе функционировало 1483 объекта розничной торговли, в том числе 1001 магазин и 482 </w:t>
      </w:r>
      <w:proofErr w:type="gramStart"/>
      <w:r w:rsidRPr="005A503F">
        <w:t>мелкорозничных</w:t>
      </w:r>
      <w:proofErr w:type="gramEnd"/>
      <w:r w:rsidRPr="005A503F">
        <w:t xml:space="preserve"> предприятия. Обеспеченность населения города торговыми площадями увеличилась за год на 11 % до 1711 </w:t>
      </w:r>
      <w:proofErr w:type="spellStart"/>
      <w:r w:rsidRPr="005A503F">
        <w:t>кв</w:t>
      </w:r>
      <w:proofErr w:type="gramStart"/>
      <w:r w:rsidRPr="005A503F">
        <w:t>.м</w:t>
      </w:r>
      <w:proofErr w:type="gramEnd"/>
      <w:r w:rsidRPr="005A503F">
        <w:t>етров</w:t>
      </w:r>
      <w:proofErr w:type="spellEnd"/>
      <w:r w:rsidRPr="005A503F">
        <w:t xml:space="preserve"> на  1 тысячу жителей (246 % к нормативу). </w:t>
      </w:r>
    </w:p>
    <w:p w:rsidR="00D21CD6" w:rsidRPr="005A503F" w:rsidRDefault="00D21CD6" w:rsidP="00D21CD6">
      <w:pPr>
        <w:ind w:firstLine="709"/>
        <w:jc w:val="both"/>
      </w:pPr>
      <w:r w:rsidRPr="005A503F">
        <w:t xml:space="preserve">На сегодняшний день в городе работают 2 универсальных розничных  рынка в капитальных строениях на 196 мест, в том числе «Вещевой» на 87 мест (торговая площадь 1499 </w:t>
      </w:r>
      <w:proofErr w:type="spellStart"/>
      <w:r w:rsidRPr="005A503F">
        <w:t>кв</w:t>
      </w:r>
      <w:proofErr w:type="gramStart"/>
      <w:r w:rsidRPr="005A503F">
        <w:t>.м</w:t>
      </w:r>
      <w:proofErr w:type="gramEnd"/>
      <w:r w:rsidRPr="005A503F">
        <w:t>етра</w:t>
      </w:r>
      <w:proofErr w:type="spellEnd"/>
      <w:r w:rsidRPr="005A503F">
        <w:t xml:space="preserve">), «Центральный» на 109 мест (торговая площадь 2589,6 </w:t>
      </w:r>
      <w:proofErr w:type="spellStart"/>
      <w:r w:rsidRPr="005A503F">
        <w:t>кв.метра</w:t>
      </w:r>
      <w:proofErr w:type="spellEnd"/>
      <w:r w:rsidRPr="005A503F">
        <w:t xml:space="preserve">). </w:t>
      </w:r>
    </w:p>
    <w:p w:rsidR="00D21CD6" w:rsidRPr="005A503F" w:rsidRDefault="00D21CD6" w:rsidP="00D21CD6">
      <w:pPr>
        <w:ind w:firstLine="709"/>
        <w:jc w:val="both"/>
        <w:rPr>
          <w:color w:val="000000"/>
        </w:rPr>
      </w:pPr>
      <w:r w:rsidRPr="005A503F">
        <w:rPr>
          <w:color w:val="000000"/>
        </w:rPr>
        <w:t xml:space="preserve">Важная роль в развитии сферы обращения товаров народного потребления принадлежит </w:t>
      </w:r>
      <w:r w:rsidRPr="005A503F">
        <w:rPr>
          <w:bCs/>
          <w:color w:val="000000"/>
        </w:rPr>
        <w:t xml:space="preserve">оптовой торговле, на сегодняшний день </w:t>
      </w:r>
      <w:r w:rsidRPr="005A503F">
        <w:rPr>
          <w:color w:val="000000"/>
        </w:rPr>
        <w:t>осуществляют деятельность более 90 предприятий оптовой торговли. Формату мелкооптовой торговли, работающ</w:t>
      </w:r>
      <w:r w:rsidR="005F293D" w:rsidRPr="005A503F">
        <w:rPr>
          <w:color w:val="000000"/>
        </w:rPr>
        <w:t>ей</w:t>
      </w:r>
      <w:r w:rsidRPr="005A503F">
        <w:rPr>
          <w:color w:val="000000"/>
        </w:rPr>
        <w:t xml:space="preserve"> по технологии самообслуживания (</w:t>
      </w:r>
      <w:proofErr w:type="spellStart"/>
      <w:r w:rsidRPr="005A503F">
        <w:rPr>
          <w:color w:val="000000"/>
        </w:rPr>
        <w:t>cash&amp;carry</w:t>
      </w:r>
      <w:proofErr w:type="spellEnd"/>
      <w:r w:rsidRPr="005A503F">
        <w:rPr>
          <w:color w:val="000000"/>
        </w:rPr>
        <w:t>), отвечают предприятия  «Лента» и «Посуда-центр».</w:t>
      </w:r>
    </w:p>
    <w:p w:rsidR="00D21CD6" w:rsidRPr="005A503F" w:rsidRDefault="00D21CD6" w:rsidP="00D21CD6">
      <w:pPr>
        <w:ind w:firstLine="709"/>
        <w:jc w:val="both"/>
      </w:pPr>
      <w:r w:rsidRPr="005A503F">
        <w:t xml:space="preserve">Одной из проблем при проведении мониторинга информации, характеризующей состояние потребительского рынка и деятельность конкретного субъекта, является слабый уровень обратной связи с предпринимателями. </w:t>
      </w:r>
      <w:proofErr w:type="gramStart"/>
      <w:r w:rsidRPr="005A503F">
        <w:t>Данная проблема связана с отсутствием законодательного закрепления обязательного порядка предоставления хозяйствующими субъектами, осуществляющими торговую деятельность и (или) поставки товаров на территории соответствующего муниципального образования, сведений для формирования торгового реестра</w:t>
      </w:r>
      <w:r w:rsidR="005F293D" w:rsidRPr="005A503F">
        <w:t>, который</w:t>
      </w:r>
      <w:r w:rsidRPr="005A503F">
        <w:t xml:space="preserve"> включает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соответствующего субъекта Российской Федерации</w:t>
      </w:r>
      <w:proofErr w:type="gramEnd"/>
      <w:r w:rsidRPr="005A503F">
        <w:t>.</w:t>
      </w:r>
      <w:r w:rsidR="005F293D" w:rsidRPr="005A503F">
        <w:t xml:space="preserve"> </w:t>
      </w:r>
      <w:r w:rsidRPr="005A503F">
        <w:t>Данная процедура носит добровольный характер, и обязать хозяйствующих субъектов предоставлять необходимую информацию органы местного самоуправления не могут.</w:t>
      </w:r>
    </w:p>
    <w:p w:rsidR="00D21CD6" w:rsidRPr="005A503F" w:rsidRDefault="00D21CD6" w:rsidP="00D21CD6">
      <w:pPr>
        <w:ind w:firstLine="709"/>
        <w:jc w:val="both"/>
      </w:pPr>
      <w:r w:rsidRPr="005A503F">
        <w:t>Для улучшения системы сбора данных при формировании торговых реестров, детального мониторинга состояния и получения полной и достоверной информации о состоянии потребительского рынка необходимо:</w:t>
      </w:r>
    </w:p>
    <w:p w:rsidR="00D21CD6" w:rsidRPr="005A503F" w:rsidRDefault="00D21CD6" w:rsidP="00D21CD6">
      <w:pPr>
        <w:ind w:firstLine="709"/>
        <w:jc w:val="both"/>
      </w:pPr>
      <w:r w:rsidRPr="005A503F">
        <w:t xml:space="preserve">- передать полномочия по ведению торговых реестров из ведомства региональных органов власти в муниципальные органы, что сделает гораздо более простой систему отчетов о проведенной работе, повысит корректность принимаемых решений на основе реестров, </w:t>
      </w:r>
      <w:proofErr w:type="gramStart"/>
      <w:r w:rsidRPr="005A503F">
        <w:t>ускорит процесс ведения торговых реестров и поспособствует</w:t>
      </w:r>
      <w:proofErr w:type="gramEnd"/>
      <w:r w:rsidRPr="005A503F">
        <w:t xml:space="preserve"> большей заинтересованности предпринимателей во внесении данных о своем предприятии в торговый реестр;</w:t>
      </w:r>
    </w:p>
    <w:p w:rsidR="00D21CD6" w:rsidRPr="005A503F" w:rsidRDefault="00D21CD6" w:rsidP="00D21CD6">
      <w:pPr>
        <w:ind w:firstLine="709"/>
        <w:jc w:val="both"/>
      </w:pPr>
      <w:r w:rsidRPr="005A503F">
        <w:t>- законодательно установить обязательный порядок предоставления хозяйствующими субъектами сведений необходимых для формирования и ведения торговых реестров во избежание искажения информации, содержащейся в отчетах, в связи с частичным заполнением статей реестра, либо недостоверными данными, предоставляемыми предпринимателями;</w:t>
      </w:r>
    </w:p>
    <w:p w:rsidR="00D21CD6" w:rsidRPr="005A503F" w:rsidRDefault="00D21CD6" w:rsidP="00D21CD6">
      <w:pPr>
        <w:ind w:firstLine="709"/>
        <w:jc w:val="both"/>
      </w:pPr>
      <w:r w:rsidRPr="005A503F">
        <w:t>- установить обязательное внесение в торговый реестр информации об изменении в хозяйственной деятельности субъекта хозяйствования, либо об изменении руководящего состава, изменении торговых точек и видов деятельности;</w:t>
      </w:r>
    </w:p>
    <w:p w:rsidR="00D21CD6" w:rsidRPr="005A503F" w:rsidRDefault="00D21CD6" w:rsidP="00D21CD6">
      <w:pPr>
        <w:ind w:firstLine="709"/>
        <w:jc w:val="both"/>
      </w:pPr>
      <w:r w:rsidRPr="005A503F">
        <w:t xml:space="preserve">- установить меры ответственности для хозяйствующих субъектов за предоставление недостоверных данных в торговый реестр, либо за искажение предоставляемых сведений. </w:t>
      </w:r>
    </w:p>
    <w:p w:rsidR="00D21CD6" w:rsidRPr="005A503F" w:rsidRDefault="00D21CD6" w:rsidP="00D21CD6">
      <w:pPr>
        <w:ind w:firstLine="709"/>
        <w:jc w:val="both"/>
      </w:pPr>
    </w:p>
    <w:p w:rsidR="00D21CD6" w:rsidRPr="005A503F" w:rsidRDefault="00D21CD6" w:rsidP="00D21CD6">
      <w:pPr>
        <w:ind w:firstLine="709"/>
        <w:jc w:val="both"/>
        <w:rPr>
          <w:color w:val="000000"/>
        </w:rPr>
      </w:pPr>
      <w:r w:rsidRPr="005A503F">
        <w:lastRenderedPageBreak/>
        <w:t>Одним из самых привлекательных в сегменте общественного питания остается развитие сети предприятий быстрого питания и предприятий, предоставляющих посетителям дополнительные услуги. Эти предприятия открываются в крупных торговых и торгово-развлекательных центрах, что, удобно для семейного отдыха.</w:t>
      </w:r>
      <w:r w:rsidRPr="005A503F">
        <w:rPr>
          <w:color w:val="000000"/>
        </w:rPr>
        <w:t xml:space="preserve"> Увеличивается число предприятий, оказывающих услугу доставки на дом блюд и кулинарных изделий, а также </w:t>
      </w:r>
      <w:proofErr w:type="spellStart"/>
      <w:r w:rsidRPr="005A503F">
        <w:rPr>
          <w:color w:val="000000"/>
        </w:rPr>
        <w:t>кейтеринговые</w:t>
      </w:r>
      <w:proofErr w:type="spellEnd"/>
      <w:r w:rsidRPr="005A503F">
        <w:rPr>
          <w:color w:val="000000"/>
        </w:rPr>
        <w:t xml:space="preserve"> услуги (выездное обслуживание).</w:t>
      </w:r>
    </w:p>
    <w:p w:rsidR="00D21CD6" w:rsidRPr="005A503F" w:rsidRDefault="00D21CD6" w:rsidP="00D21CD6">
      <w:pPr>
        <w:ind w:firstLine="709"/>
        <w:jc w:val="both"/>
      </w:pPr>
      <w:r w:rsidRPr="005A503F">
        <w:t>За отчётный год открыто 44 предприятия общественного питания на 2691 мест,  в том числе открытой сети - 42 на 2616 мест.</w:t>
      </w:r>
    </w:p>
    <w:p w:rsidR="00D21CD6" w:rsidRPr="005A503F" w:rsidRDefault="00D21CD6" w:rsidP="00D21CD6">
      <w:pPr>
        <w:ind w:firstLine="709"/>
        <w:jc w:val="both"/>
        <w:rPr>
          <w:color w:val="000000"/>
        </w:rPr>
      </w:pPr>
      <w:r w:rsidRPr="005A503F">
        <w:t>В</w:t>
      </w:r>
      <w:r w:rsidRPr="005A503F">
        <w:rPr>
          <w:color w:val="000000"/>
        </w:rPr>
        <w:t xml:space="preserve"> торгово-развлекательных центрах продолжается открытие ресторанов. Подобный формат демократичных концептуальных заведений востребован. В ТРЦ  «Аура» открыт ресторан быстрого питания «</w:t>
      </w:r>
      <w:proofErr w:type="spellStart"/>
      <w:r w:rsidRPr="005A503F">
        <w:rPr>
          <w:color w:val="000000"/>
          <w:lang w:val="en-US"/>
        </w:rPr>
        <w:t>Caprese</w:t>
      </w:r>
      <w:proofErr w:type="spellEnd"/>
      <w:r w:rsidRPr="005A503F">
        <w:rPr>
          <w:color w:val="000000"/>
        </w:rPr>
        <w:t>»  и паста-бар «Парасоле» (итальянская кухня), в ТРЦ «Сити-</w:t>
      </w:r>
      <w:proofErr w:type="spellStart"/>
      <w:r w:rsidRPr="005A503F">
        <w:rPr>
          <w:color w:val="000000"/>
        </w:rPr>
        <w:t>Молл</w:t>
      </w:r>
      <w:proofErr w:type="spellEnd"/>
      <w:r w:rsidRPr="005A503F">
        <w:rPr>
          <w:color w:val="000000"/>
        </w:rPr>
        <w:t xml:space="preserve">» - ресторан «Чешская пивная </w:t>
      </w:r>
      <w:proofErr w:type="spellStart"/>
      <w:r w:rsidRPr="005A503F">
        <w:rPr>
          <w:color w:val="000000"/>
        </w:rPr>
        <w:t>Козловица</w:t>
      </w:r>
      <w:proofErr w:type="spellEnd"/>
      <w:r w:rsidRPr="005A503F">
        <w:rPr>
          <w:color w:val="000000"/>
        </w:rPr>
        <w:t>» на 270 мест с современной и традиционной чешской кухней, в ТРЦ «Вершина» - ресторан «</w:t>
      </w:r>
      <w:r w:rsidRPr="005A503F">
        <w:rPr>
          <w:color w:val="000000"/>
          <w:lang w:val="en-US"/>
        </w:rPr>
        <w:t>Seven</w:t>
      </w:r>
      <w:r w:rsidRPr="005A503F">
        <w:rPr>
          <w:color w:val="000000"/>
        </w:rPr>
        <w:t xml:space="preserve">» на 250 мест с европейской кухней. </w:t>
      </w:r>
    </w:p>
    <w:p w:rsidR="00D21CD6" w:rsidRPr="005A503F" w:rsidRDefault="00D21CD6" w:rsidP="00D21CD6">
      <w:pPr>
        <w:ind w:firstLine="709"/>
        <w:jc w:val="both"/>
      </w:pPr>
      <w:r w:rsidRPr="005A503F">
        <w:t xml:space="preserve">Также в отчётном году </w:t>
      </w:r>
      <w:proofErr w:type="gramStart"/>
      <w:r w:rsidRPr="005A503F">
        <w:t>открыты</w:t>
      </w:r>
      <w:proofErr w:type="gramEnd"/>
      <w:r w:rsidRPr="005A503F">
        <w:t>:</w:t>
      </w:r>
    </w:p>
    <w:p w:rsidR="00D21CD6" w:rsidRPr="005A503F" w:rsidRDefault="00D21CD6" w:rsidP="005F293D">
      <w:pPr>
        <w:jc w:val="both"/>
      </w:pPr>
      <w:r w:rsidRPr="005A503F">
        <w:t xml:space="preserve">  - 2 рабочие столовые закрытого типа ТПУ ОАО «Сургутнефтегаз» на 75 мест;</w:t>
      </w:r>
    </w:p>
    <w:p w:rsidR="00D21CD6" w:rsidRPr="005A503F" w:rsidRDefault="00D21CD6" w:rsidP="005F293D">
      <w:pPr>
        <w:jc w:val="both"/>
      </w:pPr>
      <w:r w:rsidRPr="005A503F">
        <w:t xml:space="preserve">  - 6 предприятий быстрого питания на</w:t>
      </w:r>
      <w:r w:rsidRPr="005A503F">
        <w:rPr>
          <w:b/>
        </w:rPr>
        <w:t xml:space="preserve"> </w:t>
      </w:r>
      <w:r w:rsidRPr="005A503F">
        <w:t>410 мест в ТРЦ «Агора»: «</w:t>
      </w:r>
      <w:proofErr w:type="gramStart"/>
      <w:r w:rsidRPr="005A503F">
        <w:t>Нью Йорк</w:t>
      </w:r>
      <w:proofErr w:type="gramEnd"/>
      <w:r w:rsidRPr="005A503F">
        <w:t xml:space="preserve"> Пицца»,  «</w:t>
      </w:r>
      <w:proofErr w:type="spellStart"/>
      <w:r w:rsidRPr="005A503F">
        <w:t>Кебаб</w:t>
      </w:r>
      <w:proofErr w:type="spellEnd"/>
      <w:r w:rsidRPr="005A503F">
        <w:t xml:space="preserve"> Хаус», «Челентано», «</w:t>
      </w:r>
      <w:proofErr w:type="spellStart"/>
      <w:r w:rsidRPr="005A503F">
        <w:t>Блиномания</w:t>
      </w:r>
      <w:proofErr w:type="spellEnd"/>
      <w:r w:rsidRPr="005A503F">
        <w:t>», «Гриль Мастер», «</w:t>
      </w:r>
      <w:proofErr w:type="spellStart"/>
      <w:r w:rsidRPr="005A503F">
        <w:t>Movenpik</w:t>
      </w:r>
      <w:proofErr w:type="spellEnd"/>
      <w:r w:rsidRPr="005A503F">
        <w:t>»;</w:t>
      </w:r>
    </w:p>
    <w:p w:rsidR="00D21CD6" w:rsidRPr="005A503F" w:rsidRDefault="00D21CD6" w:rsidP="005F293D">
      <w:pPr>
        <w:jc w:val="both"/>
      </w:pPr>
      <w:r w:rsidRPr="005A503F">
        <w:t>- ресторан средиземноморской кухни «</w:t>
      </w:r>
      <w:r w:rsidRPr="005A503F">
        <w:rPr>
          <w:lang w:val="en-US"/>
        </w:rPr>
        <w:t>La</w:t>
      </w:r>
      <w:r w:rsidRPr="005A503F">
        <w:t xml:space="preserve"> </w:t>
      </w:r>
      <w:proofErr w:type="spellStart"/>
      <w:r w:rsidRPr="005A503F">
        <w:rPr>
          <w:lang w:val="en-US"/>
        </w:rPr>
        <w:t>Storia</w:t>
      </w:r>
      <w:proofErr w:type="spellEnd"/>
      <w:r w:rsidRPr="005A503F">
        <w:t>» (бывший ресторан «Казак») на 100 мест;</w:t>
      </w:r>
    </w:p>
    <w:p w:rsidR="00D21CD6" w:rsidRPr="005A503F" w:rsidRDefault="00D21CD6" w:rsidP="005F293D">
      <w:pPr>
        <w:jc w:val="both"/>
      </w:pPr>
      <w:r w:rsidRPr="005A503F">
        <w:t xml:space="preserve">- ресторан «Хурма» по проспекту Мира (восточная кухня); </w:t>
      </w:r>
    </w:p>
    <w:p w:rsidR="00D21CD6" w:rsidRPr="005A503F" w:rsidRDefault="00D21CD6" w:rsidP="005F293D">
      <w:pPr>
        <w:jc w:val="both"/>
      </w:pPr>
      <w:r w:rsidRPr="005A503F">
        <w:t>- сеть кофеен «Кофеин;</w:t>
      </w:r>
    </w:p>
    <w:p w:rsidR="00D21CD6" w:rsidRPr="005A503F" w:rsidRDefault="00D21CD6" w:rsidP="005F293D">
      <w:pPr>
        <w:jc w:val="both"/>
      </w:pPr>
      <w:r w:rsidRPr="005A503F">
        <w:t>- кафе «Ла мама» на улице Юность (центр питания «</w:t>
      </w:r>
      <w:proofErr w:type="spellStart"/>
      <w:r w:rsidRPr="005A503F">
        <w:t>Тюменьэнерго</w:t>
      </w:r>
      <w:proofErr w:type="spellEnd"/>
      <w:r w:rsidRPr="005A503F">
        <w:t>»), представляющее национальные кухни;</w:t>
      </w:r>
    </w:p>
    <w:p w:rsidR="00D21CD6" w:rsidRPr="005A503F" w:rsidRDefault="00D21CD6" w:rsidP="005F293D">
      <w:pPr>
        <w:jc w:val="both"/>
      </w:pPr>
      <w:r w:rsidRPr="005A503F">
        <w:t>- ресторан «Диско» на 80 мест на улице 30 лет Победы;</w:t>
      </w:r>
    </w:p>
    <w:p w:rsidR="00D21CD6" w:rsidRPr="005A503F" w:rsidRDefault="00D21CD6" w:rsidP="005F293D">
      <w:pPr>
        <w:jc w:val="both"/>
      </w:pPr>
      <w:r w:rsidRPr="005A503F">
        <w:t xml:space="preserve">- третий объект сети общедоступных столовых «Береза» на 50 мест на улице Югорская с широким ассортиментом блюд домашней кухни; </w:t>
      </w:r>
    </w:p>
    <w:p w:rsidR="00D21CD6" w:rsidRPr="005A503F" w:rsidRDefault="00D21CD6" w:rsidP="005F293D">
      <w:pPr>
        <w:jc w:val="both"/>
      </w:pPr>
      <w:r w:rsidRPr="005A503F">
        <w:t xml:space="preserve">- три специализированных закусочных «Шашлычная» по улицам  Разведчиков,  Привокзальная и проспекту </w:t>
      </w:r>
      <w:proofErr w:type="gramStart"/>
      <w:r w:rsidRPr="005A503F">
        <w:t>Комсомольский</w:t>
      </w:r>
      <w:proofErr w:type="gramEnd"/>
      <w:r w:rsidRPr="005A503F">
        <w:t xml:space="preserve">. </w:t>
      </w:r>
    </w:p>
    <w:p w:rsidR="005F293D" w:rsidRPr="005A503F" w:rsidRDefault="005F293D" w:rsidP="005F293D">
      <w:pPr>
        <w:ind w:firstLine="709"/>
        <w:jc w:val="both"/>
      </w:pPr>
      <w:r w:rsidRPr="005A503F">
        <w:t xml:space="preserve">Открытие новых предприятий общественного питания за 2013 год позволило дополнительно создать </w:t>
      </w:r>
      <w:r w:rsidR="00451C5D" w:rsidRPr="005A503F">
        <w:t>650</w:t>
      </w:r>
      <w:r w:rsidRPr="005A503F">
        <w:t xml:space="preserve"> рабочих мест.</w:t>
      </w:r>
    </w:p>
    <w:p w:rsidR="00D21CD6" w:rsidRPr="005A503F" w:rsidRDefault="00D21CD6" w:rsidP="00D21CD6">
      <w:pPr>
        <w:ind w:firstLine="709"/>
        <w:jc w:val="both"/>
      </w:pPr>
      <w:r w:rsidRPr="005A503F">
        <w:t>Несмотря на динамичное развитие общедоступной сети предприятий общественного питания, в 2013 году закрыто 34 объекта</w:t>
      </w:r>
      <w:r w:rsidR="00E63474" w:rsidRPr="005A503F">
        <w:t xml:space="preserve"> (132 рабочих места)</w:t>
      </w:r>
      <w:r w:rsidRPr="005A503F">
        <w:t xml:space="preserve"> на 1622 посадочных места, из них 17 на 687 мест располагалось на промышленных предприятиях и учреждениях города. Многие предприятия и учреждения города предпочли </w:t>
      </w:r>
      <w:proofErr w:type="spellStart"/>
      <w:r w:rsidRPr="005A503F">
        <w:t>кейтеринговые</w:t>
      </w:r>
      <w:proofErr w:type="spellEnd"/>
      <w:r w:rsidRPr="005A503F">
        <w:t xml:space="preserve"> услуги по доставке горячих обедов из кафе города для своих сотрудников. Также закрыто 17 небольших объектов общественного питания открытой сети (закусочные, бары) на 935 мест из-за убыточности, высокой арендной платы и </w:t>
      </w:r>
      <w:proofErr w:type="spellStart"/>
      <w:r w:rsidRPr="005A503F">
        <w:t>невостребованности</w:t>
      </w:r>
      <w:proofErr w:type="spellEnd"/>
      <w:r w:rsidRPr="005A503F">
        <w:t xml:space="preserve"> со стороны клиентов. Помещения переоборудованы для размещения торговых мест и другие цели.  </w:t>
      </w:r>
    </w:p>
    <w:p w:rsidR="00D21CD6" w:rsidRPr="005A503F" w:rsidRDefault="00D21CD6" w:rsidP="00D21CD6">
      <w:pPr>
        <w:ind w:firstLine="709"/>
        <w:jc w:val="both"/>
      </w:pPr>
      <w:r w:rsidRPr="005A503F">
        <w:t xml:space="preserve">По состоянию на 01.01.2014 в городе функционировало 533 предприятия общественного питания на 36608 посадочных мест, из них 368 предприятий общедоступной сети на 20113 посадочных места. Обеспеченность населения города предприятиями общепита общедоступной сети за год увеличилась на 6,7 % до 61 посадочного места на 1 тысячу жителей (151,3 % к нормативу).  </w:t>
      </w:r>
    </w:p>
    <w:p w:rsidR="00D21CD6" w:rsidRPr="005A503F" w:rsidRDefault="00D21CD6" w:rsidP="00D21CD6">
      <w:pPr>
        <w:ind w:firstLine="709"/>
        <w:jc w:val="both"/>
      </w:pPr>
      <w:r w:rsidRPr="005A503F">
        <w:t xml:space="preserve">В летний период услуги общественного питания горожанам оказываются также и в летних кафе. Функционировало порядка 40 летних кафе, из них при предприятиях общественного питания около 20 на 645 мест.  </w:t>
      </w:r>
    </w:p>
    <w:p w:rsidR="00D21CD6" w:rsidRPr="005A503F" w:rsidRDefault="00D21CD6" w:rsidP="00D21CD6">
      <w:pPr>
        <w:ind w:firstLine="709"/>
        <w:jc w:val="both"/>
      </w:pPr>
      <w:r w:rsidRPr="005A503F">
        <w:t>В предприятиях общественного питания СГМУП «Комбинат школьного питания» в летний период организовано питание для детей (4342 человека), посещающих летние площадки с дневным пребыванием при общеобразовательных школах (36 площадок), дворовые клубы по месту жительства «Вариант» и детские спортивные клубы (717 человек). Услуги оказывались в соответствии с Постановлением Правительства ХМАО-Югры «О порядке организации отдыха и оздоровления детей, проживающих в ХМАО-Югре» от 27.01.2010 № 21-п.</w:t>
      </w:r>
    </w:p>
    <w:p w:rsidR="005F293D" w:rsidRPr="005A503F" w:rsidRDefault="005F293D" w:rsidP="005F293D">
      <w:pPr>
        <w:ind w:firstLine="709"/>
        <w:jc w:val="both"/>
      </w:pPr>
      <w:r w:rsidRPr="005A503F">
        <w:t>В  2014  году планируются к открытию следующие предприятия общедоступной сети:</w:t>
      </w:r>
    </w:p>
    <w:p w:rsidR="005F293D" w:rsidRPr="005A503F" w:rsidRDefault="005F293D" w:rsidP="005F293D">
      <w:pPr>
        <w:jc w:val="both"/>
      </w:pPr>
      <w:r w:rsidRPr="005A503F">
        <w:t>- ресторан грузинской кухни «</w:t>
      </w:r>
      <w:proofErr w:type="spellStart"/>
      <w:r w:rsidRPr="005A503F">
        <w:t>ВиноГрад</w:t>
      </w:r>
      <w:proofErr w:type="spellEnd"/>
      <w:r w:rsidRPr="005A503F">
        <w:t xml:space="preserve">» (улица Игоря </w:t>
      </w:r>
      <w:proofErr w:type="spellStart"/>
      <w:r w:rsidRPr="005A503F">
        <w:t>Киртбая</w:t>
      </w:r>
      <w:proofErr w:type="spellEnd"/>
      <w:r w:rsidRPr="005A503F">
        <w:t>) на 70 мест;</w:t>
      </w:r>
    </w:p>
    <w:p w:rsidR="005F293D" w:rsidRPr="005A503F" w:rsidRDefault="005F293D" w:rsidP="005F293D">
      <w:pPr>
        <w:jc w:val="both"/>
      </w:pPr>
      <w:r w:rsidRPr="005A503F">
        <w:t>- ресторан «</w:t>
      </w:r>
      <w:proofErr w:type="spellStart"/>
      <w:r w:rsidRPr="005A503F">
        <w:t>Пиплс</w:t>
      </w:r>
      <w:proofErr w:type="spellEnd"/>
      <w:r w:rsidRPr="005A503F">
        <w:t>» на 100 мест (улица Островского), после переоборудования магазина «Комфорт»;</w:t>
      </w:r>
    </w:p>
    <w:p w:rsidR="005F293D" w:rsidRPr="005A503F" w:rsidRDefault="005F293D" w:rsidP="005F293D">
      <w:pPr>
        <w:jc w:val="both"/>
      </w:pPr>
      <w:r w:rsidRPr="005A503F">
        <w:t>- ресторан «Гнездо беркута» на 140 мест (проспект Пролетарский);</w:t>
      </w:r>
    </w:p>
    <w:p w:rsidR="005F293D" w:rsidRPr="005A503F" w:rsidRDefault="005F293D" w:rsidP="005F293D">
      <w:pPr>
        <w:jc w:val="both"/>
      </w:pPr>
      <w:r w:rsidRPr="005A503F">
        <w:t xml:space="preserve">- ресторан «Флер </w:t>
      </w:r>
      <w:proofErr w:type="spellStart"/>
      <w:r w:rsidRPr="005A503F">
        <w:t>Демиз</w:t>
      </w:r>
      <w:proofErr w:type="spellEnd"/>
      <w:r w:rsidRPr="005A503F">
        <w:t xml:space="preserve">» на 150 мест (улица Технологическая). </w:t>
      </w:r>
    </w:p>
    <w:p w:rsidR="00D21CD6" w:rsidRPr="005A503F" w:rsidRDefault="00D21CD6" w:rsidP="00D21CD6">
      <w:pPr>
        <w:ind w:firstLine="709"/>
        <w:jc w:val="both"/>
      </w:pPr>
    </w:p>
    <w:p w:rsidR="00D21CD6" w:rsidRPr="005A503F" w:rsidRDefault="00D21CD6" w:rsidP="00D21CD6">
      <w:pPr>
        <w:ind w:firstLine="709"/>
        <w:jc w:val="both"/>
      </w:pPr>
      <w:r w:rsidRPr="005A503F">
        <w:t>Продолжает развиваться сеть мини-производств. На территории города действуют 33 цеха малой мощности (мясная, рыбная продукция, кондитерские изделия, кулинарные изделия, минеральная вода, пиво) и 8 мини-пекарен, которые предлагают  для потребителей  широкий ассортимент продуктов питания.</w:t>
      </w:r>
    </w:p>
    <w:p w:rsidR="00D21CD6" w:rsidRPr="005A503F" w:rsidRDefault="00D21CD6" w:rsidP="00D21CD6">
      <w:pPr>
        <w:ind w:firstLine="709"/>
        <w:jc w:val="both"/>
      </w:pPr>
      <w:r w:rsidRPr="005A503F">
        <w:t xml:space="preserve">  За 2013 год открылись: </w:t>
      </w:r>
    </w:p>
    <w:p w:rsidR="00D21CD6" w:rsidRPr="005A503F" w:rsidRDefault="00D21CD6" w:rsidP="005F3F98">
      <w:pPr>
        <w:jc w:val="both"/>
      </w:pPr>
      <w:r w:rsidRPr="005A503F">
        <w:t xml:space="preserve">  - рыбокоптильный цех по улице  </w:t>
      </w:r>
      <w:proofErr w:type="gramStart"/>
      <w:r w:rsidRPr="005A503F">
        <w:t>Промышленная</w:t>
      </w:r>
      <w:proofErr w:type="gramEnd"/>
      <w:r w:rsidRPr="005A503F">
        <w:t xml:space="preserve">; </w:t>
      </w:r>
    </w:p>
    <w:p w:rsidR="00D21CD6" w:rsidRPr="005A503F" w:rsidRDefault="00D21CD6" w:rsidP="005F3F98">
      <w:pPr>
        <w:jc w:val="both"/>
      </w:pPr>
      <w:r w:rsidRPr="005A503F">
        <w:t xml:space="preserve">   - цех по изготовлению пельменей ООО «</w:t>
      </w:r>
      <w:proofErr w:type="spellStart"/>
      <w:r w:rsidRPr="005A503F">
        <w:t>ГлавПельмень</w:t>
      </w:r>
      <w:proofErr w:type="spellEnd"/>
      <w:r w:rsidRPr="005A503F">
        <w:t xml:space="preserve">» по улице </w:t>
      </w:r>
      <w:proofErr w:type="gramStart"/>
      <w:r w:rsidRPr="005A503F">
        <w:t>Прибрежная</w:t>
      </w:r>
      <w:proofErr w:type="gramEnd"/>
      <w:r w:rsidRPr="005A503F">
        <w:t xml:space="preserve">;     </w:t>
      </w:r>
    </w:p>
    <w:p w:rsidR="00D21CD6" w:rsidRPr="005A503F" w:rsidRDefault="00D21CD6" w:rsidP="005F3F98">
      <w:pPr>
        <w:jc w:val="both"/>
      </w:pPr>
      <w:r w:rsidRPr="005A503F">
        <w:t xml:space="preserve">  - мини-пекарня ООО «</w:t>
      </w:r>
      <w:proofErr w:type="spellStart"/>
      <w:r w:rsidRPr="005A503F">
        <w:t>Сургутский</w:t>
      </w:r>
      <w:proofErr w:type="spellEnd"/>
      <w:r w:rsidRPr="005A503F">
        <w:t xml:space="preserve"> </w:t>
      </w:r>
      <w:proofErr w:type="spellStart"/>
      <w:r w:rsidRPr="005A503F">
        <w:t>пироговый</w:t>
      </w:r>
      <w:proofErr w:type="spellEnd"/>
      <w:r w:rsidRPr="005A503F">
        <w:t xml:space="preserve"> дворик» по улице Маяковского;     </w:t>
      </w:r>
    </w:p>
    <w:p w:rsidR="00D21CD6" w:rsidRPr="005A503F" w:rsidRDefault="00D21CD6" w:rsidP="005F3F98">
      <w:pPr>
        <w:jc w:val="both"/>
      </w:pPr>
      <w:r w:rsidRPr="005A503F">
        <w:t xml:space="preserve">  - кулинарный цех площадью 300 </w:t>
      </w:r>
      <w:proofErr w:type="spellStart"/>
      <w:r w:rsidRPr="005A503F">
        <w:t>кв</w:t>
      </w:r>
      <w:proofErr w:type="gramStart"/>
      <w:r w:rsidRPr="005A503F">
        <w:t>.м</w:t>
      </w:r>
      <w:proofErr w:type="gramEnd"/>
      <w:r w:rsidRPr="005A503F">
        <w:t>етров</w:t>
      </w:r>
      <w:proofErr w:type="spellEnd"/>
      <w:r w:rsidRPr="005A503F">
        <w:t xml:space="preserve"> в супермаркете «</w:t>
      </w:r>
      <w:proofErr w:type="spellStart"/>
      <w:r w:rsidRPr="005A503F">
        <w:t>Еко</w:t>
      </w:r>
      <w:proofErr w:type="spellEnd"/>
      <w:r w:rsidRPr="005A503F">
        <w:t xml:space="preserve">» ООО ТД «Эверест» по улице Технологическая; </w:t>
      </w:r>
    </w:p>
    <w:p w:rsidR="00D21CD6" w:rsidRPr="005A503F" w:rsidRDefault="00D21CD6" w:rsidP="005F3F98">
      <w:pPr>
        <w:jc w:val="both"/>
      </w:pPr>
      <w:r w:rsidRPr="005A503F">
        <w:t xml:space="preserve">  - кулинарный цех площадью 176 </w:t>
      </w:r>
      <w:proofErr w:type="spellStart"/>
      <w:r w:rsidRPr="005A503F">
        <w:t>кв</w:t>
      </w:r>
      <w:proofErr w:type="gramStart"/>
      <w:r w:rsidRPr="005A503F">
        <w:t>.м</w:t>
      </w:r>
      <w:proofErr w:type="gramEnd"/>
      <w:r w:rsidRPr="005A503F">
        <w:t>етров</w:t>
      </w:r>
      <w:proofErr w:type="spellEnd"/>
      <w:r w:rsidRPr="005A503F">
        <w:t xml:space="preserve"> с кафе в ТЦ «РОСТ» ТРЦ «Агора» по улице  Профсоюзов;</w:t>
      </w:r>
    </w:p>
    <w:p w:rsidR="00D21CD6" w:rsidRPr="005A503F" w:rsidRDefault="00D21CD6" w:rsidP="005F3F98">
      <w:pPr>
        <w:jc w:val="both"/>
      </w:pPr>
      <w:r w:rsidRPr="005A503F">
        <w:lastRenderedPageBreak/>
        <w:t xml:space="preserve">  -  кулинарный цех в гипермаркете «Магнит» по улице </w:t>
      </w:r>
      <w:proofErr w:type="spellStart"/>
      <w:r w:rsidRPr="005A503F">
        <w:t>Быстринская</w:t>
      </w:r>
      <w:proofErr w:type="spellEnd"/>
      <w:r w:rsidRPr="005A503F">
        <w:t xml:space="preserve">; </w:t>
      </w:r>
    </w:p>
    <w:p w:rsidR="00D21CD6" w:rsidRPr="005A503F" w:rsidRDefault="00D21CD6" w:rsidP="005F3F98">
      <w:pPr>
        <w:jc w:val="both"/>
      </w:pPr>
      <w:r w:rsidRPr="005A503F">
        <w:t xml:space="preserve">  - кондитерский цех «Версаль» по улице </w:t>
      </w:r>
      <w:proofErr w:type="gramStart"/>
      <w:r w:rsidRPr="005A503F">
        <w:t>Промышленная</w:t>
      </w:r>
      <w:proofErr w:type="gramEnd"/>
      <w:r w:rsidRPr="005A503F">
        <w:t>.</w:t>
      </w:r>
    </w:p>
    <w:p w:rsidR="00D21CD6" w:rsidRPr="005A503F" w:rsidRDefault="00D21CD6" w:rsidP="00D21CD6">
      <w:pPr>
        <w:ind w:firstLine="709"/>
        <w:jc w:val="both"/>
      </w:pPr>
      <w:r w:rsidRPr="005A503F">
        <w:t>При открытии мини-цехов дополнительно создано 120 рабочих мест.</w:t>
      </w:r>
    </w:p>
    <w:p w:rsidR="00D21CD6" w:rsidRPr="005A503F" w:rsidRDefault="00D21CD6" w:rsidP="00D21CD6">
      <w:pPr>
        <w:ind w:firstLine="709"/>
        <w:jc w:val="both"/>
      </w:pPr>
      <w:r w:rsidRPr="005A503F">
        <w:t>Ввиду реконструкции торговых объектов закрыты: кулинарный цех в ТЦ «</w:t>
      </w:r>
      <w:proofErr w:type="spellStart"/>
      <w:r w:rsidRPr="005A503F">
        <w:t>Росич</w:t>
      </w:r>
      <w:proofErr w:type="spellEnd"/>
      <w:r w:rsidRPr="005A503F">
        <w:t>» (улица Геологическая), кулинарный цех в ТЦ «Зеленый берег» (</w:t>
      </w:r>
      <w:proofErr w:type="spellStart"/>
      <w:r w:rsidRPr="005A503F">
        <w:t>Нефтеюганское</w:t>
      </w:r>
      <w:proofErr w:type="spellEnd"/>
      <w:r w:rsidRPr="005A503F">
        <w:t xml:space="preserve"> шоссе), мини-пекарня «Испанский модуль» (8-ая </w:t>
      </w:r>
      <w:proofErr w:type="spellStart"/>
      <w:r w:rsidRPr="005A503F">
        <w:t>промзона</w:t>
      </w:r>
      <w:proofErr w:type="spellEnd"/>
      <w:r w:rsidRPr="005A503F">
        <w:t>).</w:t>
      </w:r>
    </w:p>
    <w:p w:rsidR="00D21CD6" w:rsidRPr="005A503F" w:rsidRDefault="00D21CD6" w:rsidP="00D21CD6">
      <w:pPr>
        <w:ind w:firstLine="709"/>
        <w:jc w:val="both"/>
      </w:pPr>
      <w:r w:rsidRPr="005A503F">
        <w:t xml:space="preserve">Реализация продуктов питания высокой степени готовности осуществляется через специализированные отделы кулинарной продукции. Увеличение в отчётном году объема реализуемой кулинарной продукции объясняется открытием в 4 квартале 2012 года кулинарных цехов в торговых центрах «Сити </w:t>
      </w:r>
      <w:proofErr w:type="spellStart"/>
      <w:r w:rsidRPr="005A503F">
        <w:t>Молл</w:t>
      </w:r>
      <w:proofErr w:type="spellEnd"/>
      <w:r w:rsidRPr="005A503F">
        <w:t xml:space="preserve">», «Аура», «Лента», оснащенных новейшим  производственным и технологическим оборудованием. </w:t>
      </w:r>
    </w:p>
    <w:p w:rsidR="00D21CD6" w:rsidRPr="005A503F" w:rsidRDefault="00D21CD6" w:rsidP="00D21CD6">
      <w:pPr>
        <w:ind w:firstLine="709"/>
        <w:jc w:val="both"/>
      </w:pPr>
      <w:r w:rsidRPr="005A503F">
        <w:t xml:space="preserve">За отчётный год мини-цехами </w:t>
      </w:r>
      <w:proofErr w:type="gramStart"/>
      <w:r w:rsidR="005F3F98" w:rsidRPr="005A503F">
        <w:t xml:space="preserve">выработано </w:t>
      </w:r>
      <w:r w:rsidRPr="005A503F">
        <w:t>и реализовано</w:t>
      </w:r>
      <w:proofErr w:type="gramEnd"/>
      <w:r w:rsidRPr="005A503F">
        <w:t xml:space="preserve"> населению через розничную сеть: </w:t>
      </w:r>
    </w:p>
    <w:p w:rsidR="00D21CD6" w:rsidRPr="005A503F" w:rsidRDefault="00D21CD6" w:rsidP="00D21CD6">
      <w:pPr>
        <w:ind w:firstLine="709"/>
        <w:jc w:val="both"/>
      </w:pPr>
      <w:r w:rsidRPr="005A503F">
        <w:t>- хлебобулочных изделий - 1020 тонн (</w:t>
      </w:r>
      <w:proofErr w:type="gramStart"/>
      <w:r w:rsidRPr="005A503F">
        <w:t>в</w:t>
      </w:r>
      <w:proofErr w:type="gramEnd"/>
      <w:r w:rsidRPr="005A503F">
        <w:t xml:space="preserve"> % к уровню 2012 года – 113 %), </w:t>
      </w:r>
    </w:p>
    <w:p w:rsidR="00D21CD6" w:rsidRPr="005A503F" w:rsidRDefault="00D21CD6" w:rsidP="00D21CD6">
      <w:pPr>
        <w:ind w:firstLine="709"/>
        <w:jc w:val="both"/>
      </w:pPr>
      <w:r w:rsidRPr="005A503F">
        <w:t xml:space="preserve">- кондитерских изделий – 365 тонн (102,3 %), </w:t>
      </w:r>
    </w:p>
    <w:p w:rsidR="00D21CD6" w:rsidRPr="005A503F" w:rsidRDefault="00D21CD6" w:rsidP="00D21CD6">
      <w:pPr>
        <w:ind w:firstLine="709"/>
        <w:jc w:val="both"/>
      </w:pPr>
      <w:r w:rsidRPr="005A503F">
        <w:t xml:space="preserve">- мясных полуфабрикатов – 36 тонн (101,1 %), </w:t>
      </w:r>
    </w:p>
    <w:p w:rsidR="00D21CD6" w:rsidRPr="005A503F" w:rsidRDefault="00D21CD6" w:rsidP="00D21CD6">
      <w:pPr>
        <w:ind w:firstLine="709"/>
        <w:jc w:val="both"/>
      </w:pPr>
      <w:r w:rsidRPr="005A503F">
        <w:t xml:space="preserve">- рыбной продукции – 620,6 тонны (120 %), </w:t>
      </w:r>
    </w:p>
    <w:p w:rsidR="00D21CD6" w:rsidRPr="005A503F" w:rsidRDefault="00D21CD6" w:rsidP="00D21CD6">
      <w:pPr>
        <w:ind w:firstLine="709"/>
        <w:jc w:val="both"/>
      </w:pPr>
      <w:r w:rsidRPr="005A503F">
        <w:t xml:space="preserve">- кулинарных изделий – 3163 тонны (131,5 %), </w:t>
      </w:r>
    </w:p>
    <w:p w:rsidR="00D21CD6" w:rsidRPr="005A503F" w:rsidRDefault="00D21CD6" w:rsidP="00D21CD6">
      <w:pPr>
        <w:ind w:firstLine="709"/>
        <w:jc w:val="both"/>
      </w:pPr>
      <w:r w:rsidRPr="005A503F">
        <w:t xml:space="preserve">- воды питьевой – 4827,7 </w:t>
      </w:r>
      <w:proofErr w:type="spellStart"/>
      <w:r w:rsidRPr="005A503F">
        <w:t>тыс</w:t>
      </w:r>
      <w:proofErr w:type="gramStart"/>
      <w:r w:rsidRPr="005A503F">
        <w:t>.л</w:t>
      </w:r>
      <w:proofErr w:type="gramEnd"/>
      <w:r w:rsidRPr="005A503F">
        <w:t>итров</w:t>
      </w:r>
      <w:proofErr w:type="spellEnd"/>
      <w:r w:rsidRPr="005A503F">
        <w:t xml:space="preserve"> (106 %), </w:t>
      </w:r>
    </w:p>
    <w:p w:rsidR="00D21CD6" w:rsidRPr="005A503F" w:rsidRDefault="00D21CD6" w:rsidP="00D21CD6">
      <w:pPr>
        <w:ind w:firstLine="709"/>
        <w:jc w:val="both"/>
      </w:pPr>
      <w:r w:rsidRPr="005A503F">
        <w:t xml:space="preserve">- пива разливного – 250 </w:t>
      </w:r>
      <w:proofErr w:type="spellStart"/>
      <w:r w:rsidRPr="005A503F">
        <w:t>тыс</w:t>
      </w:r>
      <w:proofErr w:type="gramStart"/>
      <w:r w:rsidRPr="005A503F">
        <w:t>.л</w:t>
      </w:r>
      <w:proofErr w:type="gramEnd"/>
      <w:r w:rsidRPr="005A503F">
        <w:t>итров</w:t>
      </w:r>
      <w:proofErr w:type="spellEnd"/>
      <w:r w:rsidRPr="005A503F">
        <w:t xml:space="preserve"> (111 %).  </w:t>
      </w:r>
    </w:p>
    <w:p w:rsidR="00D21CD6" w:rsidRPr="005A503F" w:rsidRDefault="00D21CD6" w:rsidP="00D21CD6">
      <w:pPr>
        <w:ind w:firstLine="709"/>
        <w:jc w:val="both"/>
      </w:pPr>
      <w:r w:rsidRPr="005A503F">
        <w:t>За   2013 год на территории года проведено 36 ярмарок с 559 участниками, что на 11 ярмарок меньше, чем в 2012 году, из них 28 сельскохозяйственных ярмарок. Проведение таких мероприятий позволяет поддержать отечественных производителей, а также представителей малого бизнеса. На постоянно действующей «Ярмарке выходного дня», расположенной на рынке «Центральный», участвуют предприятия местной пищевой промышленности, фермерские хозяйства.</w:t>
      </w:r>
    </w:p>
    <w:p w:rsidR="00D21CD6" w:rsidRPr="005A503F" w:rsidRDefault="00D21CD6" w:rsidP="00D21CD6">
      <w:pPr>
        <w:ind w:firstLine="709"/>
        <w:jc w:val="both"/>
      </w:pPr>
      <w:r w:rsidRPr="005A503F">
        <w:t>Организовано торговое обслуживание населения на городских праздниках «Масленица», «День защитника Отечества», «</w:t>
      </w:r>
      <w:proofErr w:type="spellStart"/>
      <w:r w:rsidRPr="005A503F">
        <w:t>Сургутская</w:t>
      </w:r>
      <w:proofErr w:type="spellEnd"/>
      <w:r w:rsidRPr="005A503F">
        <w:t xml:space="preserve"> лыжня – 2013». Проведены ярмарки, посвященные 68-летию со Дня Победы в Великой Отечественной войне, Дню города, Дню России, национальных кухонь  «Соцветие», на городском празднике «Сабантуй». В 3 квартале 2013 года проведены: всероссийский фестиваль меда; сельскохозяйственная ярмарка «Урожай - 2013»; городская ярмарка «Школьный базар - 2013»; две торговые ярмарки, посвященные Дню работников нефтяной и газовой   промышленности; осенняя ярмарка «Выходного дня» от товаропроизводителей.</w:t>
      </w:r>
    </w:p>
    <w:p w:rsidR="00D21CD6" w:rsidRPr="005A503F" w:rsidRDefault="005F3F98" w:rsidP="00D21CD6">
      <w:pPr>
        <w:ind w:firstLine="709"/>
        <w:jc w:val="both"/>
      </w:pPr>
      <w:r w:rsidRPr="005A503F">
        <w:t xml:space="preserve">Следует отметить, что </w:t>
      </w:r>
      <w:r w:rsidR="00787575" w:rsidRPr="005A503F">
        <w:t>о</w:t>
      </w:r>
      <w:r w:rsidR="00D21CD6" w:rsidRPr="005A503F">
        <w:t xml:space="preserve">тсутствие ярмарочных площадей в городе отрицательно сказывается на количестве и качестве проводимых ярмарок, которые остаются востребованными у горожан. </w:t>
      </w:r>
    </w:p>
    <w:p w:rsidR="00D21CD6" w:rsidRPr="005A503F" w:rsidRDefault="00D21CD6" w:rsidP="00D21CD6">
      <w:pPr>
        <w:ind w:firstLine="709"/>
        <w:jc w:val="both"/>
      </w:pPr>
    </w:p>
    <w:p w:rsidR="00D21CD6" w:rsidRPr="005A503F" w:rsidRDefault="005F3F98" w:rsidP="00D21CD6">
      <w:pPr>
        <w:ind w:firstLine="709"/>
        <w:jc w:val="both"/>
      </w:pPr>
      <w:r w:rsidRPr="005A503F">
        <w:t xml:space="preserve">По оценке в </w:t>
      </w:r>
      <w:r w:rsidR="00D21CD6" w:rsidRPr="005A503F">
        <w:t>2013 году населению города оказано платных услуг на сумму 26 млрд</w:t>
      </w:r>
      <w:proofErr w:type="gramStart"/>
      <w:r w:rsidR="00D21CD6" w:rsidRPr="005A503F">
        <w:t>.р</w:t>
      </w:r>
      <w:proofErr w:type="gramEnd"/>
      <w:r w:rsidR="00D21CD6" w:rsidRPr="005A503F">
        <w:t>ублей, в сопоставимых ценах к уровню 2012 года – 103,8 %. В общем объёме, оказанных населению платных услуг, удельный вес транспортных услуг – 31 %, связи – 26</w:t>
      </w:r>
      <w:r w:rsidRPr="005A503F">
        <w:t> </w:t>
      </w:r>
      <w:r w:rsidR="00D21CD6" w:rsidRPr="005A503F">
        <w:t xml:space="preserve"> %, жилищно-коммунальных услуг – 25 %, бытовых – 4,4 %, образования – 4,7 %, медицинских и санаторно-оздоровительных – 3,8 %. Объём платных услуг населению по муниципальному образованию </w:t>
      </w:r>
      <w:r w:rsidRPr="005A503F">
        <w:t xml:space="preserve">составляет </w:t>
      </w:r>
      <w:r w:rsidR="00D21CD6" w:rsidRPr="005A503F">
        <w:t xml:space="preserve">около 35 % от объёма в целом по автономному округу. </w:t>
      </w:r>
    </w:p>
    <w:p w:rsidR="00D21CD6" w:rsidRPr="005A503F" w:rsidRDefault="00D21CD6" w:rsidP="00D21CD6">
      <w:pPr>
        <w:ind w:firstLine="709"/>
        <w:jc w:val="both"/>
      </w:pPr>
      <w:r w:rsidRPr="005A503F">
        <w:t>На территории города функционируют гостиницы</w:t>
      </w:r>
      <w:r w:rsidR="005F3F98" w:rsidRPr="005A503F">
        <w:t>,</w:t>
      </w:r>
      <w:r w:rsidRPr="005A503F">
        <w:t xml:space="preserve"> ориентированные на широкий спектр покупательной способности гостей и жителей города от «Эконом» до «Премиум» классов. Конкуренция способствует тому, что рынок гостиничных услуг развивается в сторону улучшения стандартов обслуживания и расширения спектра услуг. В последнее время наметилась тенденция роста сети гостиниц </w:t>
      </w:r>
      <w:proofErr w:type="gramStart"/>
      <w:r w:rsidRPr="005A503F">
        <w:t>эконом-класса</w:t>
      </w:r>
      <w:proofErr w:type="gramEnd"/>
      <w:r w:rsidRPr="005A503F">
        <w:t xml:space="preserve">. За год количество мест в </w:t>
      </w:r>
      <w:r w:rsidR="005F3F98" w:rsidRPr="005A503F">
        <w:t>гостинцах</w:t>
      </w:r>
      <w:r w:rsidRPr="005A503F">
        <w:t xml:space="preserve"> увеличилось на 6,3 % до 2041, обеспеченность населения гостиницами составила 6 мест на 1 тысячу жителей или 102,3 % от норматива.</w:t>
      </w:r>
    </w:p>
    <w:p w:rsidR="00D21CD6" w:rsidRPr="005A503F" w:rsidRDefault="00D21CD6" w:rsidP="00D21CD6">
      <w:pPr>
        <w:ind w:firstLine="709"/>
        <w:jc w:val="both"/>
      </w:pPr>
      <w:r w:rsidRPr="005A503F">
        <w:t xml:space="preserve">Инфраструктура объектов бытового обслуживания все в большей степени развивается за счёт интеграции в крупные торговые объекты. Наблюдается также совмещение услуг розничной торговли с оказанием бытовых услуг. Возросла степень удовлетворенности потребностей горожан в бытовых услугах за счёт более полного территориального охвата жилых районов. </w:t>
      </w:r>
    </w:p>
    <w:p w:rsidR="00D21CD6" w:rsidRPr="005A503F" w:rsidRDefault="00D21CD6" w:rsidP="00D21CD6">
      <w:pPr>
        <w:ind w:firstLine="709"/>
        <w:jc w:val="both"/>
      </w:pPr>
      <w:r w:rsidRPr="005A503F">
        <w:t xml:space="preserve">В общем объёме, оказываемых населению бытовых услуг, наибольший удельный вес приходится на услуги по ремонту и техобслуживанию транспортных средств, по ремонту и строительству жилищ, парикмахерских, по ремонту и пошиву одежды, по ремонту бытовой аппаратуры и техники. При этом спрос на эти услуги продолжает расти.  Также высокий уровень спроса сохраняется на услуги  химчисток, прачечных, мастерских по ремонту сотовых телефонов, услуги фотолабораторий быстрого обслуживания, услуги мастерских по ремонту обуви. Рост численности населения, инвестиционная привлекательность города, развитие торговой и развлекательной инфраструктуры способствует увеличению количества объектов бытового обслуживания, и, как следствие, созданию дополнительных рабочих мест. </w:t>
      </w:r>
    </w:p>
    <w:p w:rsidR="00D21CD6" w:rsidRPr="005A503F" w:rsidRDefault="00D21CD6" w:rsidP="00D21CD6">
      <w:pPr>
        <w:ind w:firstLine="709"/>
        <w:jc w:val="both"/>
      </w:pPr>
      <w:r w:rsidRPr="005A503F">
        <w:t xml:space="preserve">В целом обеспеченность жителей города предприятиями бытового обслуживания составила 10 рабочих мест на 1 тысячу жителей или 111 % от норматива. </w:t>
      </w:r>
    </w:p>
    <w:p w:rsidR="00D21CD6" w:rsidRPr="005A503F" w:rsidRDefault="00D21CD6" w:rsidP="00D21CD6">
      <w:pPr>
        <w:ind w:firstLine="709"/>
        <w:jc w:val="both"/>
      </w:pPr>
      <w:r w:rsidRPr="005A503F">
        <w:t>На 01.01.2014 года бытовые услуги населению города оказывали 874 предприятия с численностью работающих 3,3 тыс</w:t>
      </w:r>
      <w:proofErr w:type="gramStart"/>
      <w:r w:rsidRPr="005A503F">
        <w:t>.ч</w:t>
      </w:r>
      <w:proofErr w:type="gramEnd"/>
      <w:r w:rsidRPr="005A503F">
        <w:t>еловек, в том числе парикмахерских и салонов красоты – 280, мастерских по ремонту и пошиву одежды – 111, по ремонту обуви – 89, по ремонту и техобслуживанию транспортных средств – 121, по ремонту бытовой техники и аппаратуры, металлоизделий, часов и ювелирных изделий – 136, фотолабораторий – 62, предприятий проката – 20, ритуальных – 6, бань – 15, прачечных – 12, химчисток – 22.</w:t>
      </w:r>
    </w:p>
    <w:p w:rsidR="006733E2" w:rsidRPr="005A503F" w:rsidRDefault="006733E2" w:rsidP="006733E2">
      <w:pPr>
        <w:jc w:val="both"/>
        <w:rPr>
          <w:b/>
        </w:rPr>
      </w:pPr>
    </w:p>
    <w:p w:rsidR="007B660C" w:rsidRPr="005A503F" w:rsidRDefault="00030B72" w:rsidP="00D21CD6">
      <w:pPr>
        <w:ind w:firstLine="709"/>
        <w:jc w:val="both"/>
        <w:rPr>
          <w:b/>
          <w:color w:val="0070C0"/>
        </w:rPr>
      </w:pPr>
      <w:r w:rsidRPr="005A503F">
        <w:rPr>
          <w:b/>
          <w:color w:val="0070C0"/>
        </w:rPr>
        <w:t>Развитие отраслей социальной сферы</w:t>
      </w:r>
    </w:p>
    <w:p w:rsidR="007B660C" w:rsidRPr="005A503F" w:rsidRDefault="007B660C" w:rsidP="00D21CD6">
      <w:pPr>
        <w:ind w:firstLine="709"/>
        <w:jc w:val="both"/>
      </w:pPr>
      <w:r w:rsidRPr="005A503F">
        <w:t xml:space="preserve">В рамках </w:t>
      </w:r>
      <w:r w:rsidR="00505D0C" w:rsidRPr="005A503F">
        <w:t>исполнения</w:t>
      </w:r>
      <w:r w:rsidRPr="005A503F">
        <w:t xml:space="preserve"> указов Президента Российской Федерации от 07.05.2012 №</w:t>
      </w:r>
      <w:r w:rsidR="00505D0C" w:rsidRPr="005A503F">
        <w:t> </w:t>
      </w:r>
      <w:r w:rsidRPr="005A503F">
        <w:t xml:space="preserve"> 597-599 «О мероприятиях по реализации государственной социальной политики», «О совершенствовании государственной политики в сфере здравоохранения», «О мерах по реализации государственной политики в области образования и науки» в отраслях социальной сферы  за 2013 год достигнуты </w:t>
      </w:r>
      <w:r w:rsidR="00505D0C" w:rsidRPr="005A503F">
        <w:t>следующие</w:t>
      </w:r>
      <w:r w:rsidRPr="005A503F">
        <w:t xml:space="preserve"> результаты. </w:t>
      </w:r>
    </w:p>
    <w:p w:rsidR="007B660C" w:rsidRPr="005A503F" w:rsidRDefault="007B660C" w:rsidP="00D21CD6">
      <w:pPr>
        <w:ind w:firstLine="709"/>
        <w:jc w:val="both"/>
        <w:rPr>
          <w:b/>
          <w:highlight w:val="cyan"/>
        </w:rPr>
      </w:pPr>
    </w:p>
    <w:p w:rsidR="007B660C" w:rsidRPr="005A503F" w:rsidRDefault="007B660C" w:rsidP="00D21CD6">
      <w:pPr>
        <w:ind w:firstLine="709"/>
        <w:jc w:val="both"/>
        <w:rPr>
          <w:b/>
          <w:color w:val="0070C0"/>
        </w:rPr>
      </w:pPr>
      <w:r w:rsidRPr="005A503F">
        <w:rPr>
          <w:b/>
          <w:color w:val="0070C0"/>
        </w:rPr>
        <w:t>Образование</w:t>
      </w:r>
    </w:p>
    <w:p w:rsidR="007B660C" w:rsidRPr="005A503F" w:rsidRDefault="007B660C" w:rsidP="00D21CD6">
      <w:pPr>
        <w:ind w:firstLine="709"/>
        <w:jc w:val="both"/>
      </w:pPr>
      <w:r w:rsidRPr="005A503F">
        <w:t xml:space="preserve">По состоянию на 01.01.2014 года сеть образовательных учреждений города включает: 56 дошкольных, 42 общеобразовательных, 1 межшкольный учебный комбинат, 5 учреждений дополнительного образования детей; 3 специальные (коррекционные) школы; 2 негосударственных общеобразовательных учреждения;  11 учреждений среднего профессионального образования; 11 учреждений высшего профессионального образования. </w:t>
      </w:r>
    </w:p>
    <w:p w:rsidR="007B660C" w:rsidRPr="005A503F" w:rsidRDefault="007B660C" w:rsidP="00D21CD6">
      <w:pPr>
        <w:ind w:firstLine="709"/>
        <w:jc w:val="both"/>
      </w:pPr>
      <w:r w:rsidRPr="005A503F">
        <w:t xml:space="preserve">Численность детей дошкольного возраста составила 37010 человек. Обеспеченность детей дошкольного возраста местами в учреждениях города на 01.10.2014 года составила 40 мест на 100 детей дошкольного возраста, или 54,2 % от норматива (70 мест на 100 детей).  </w:t>
      </w:r>
    </w:p>
    <w:p w:rsidR="007B660C" w:rsidRPr="005A503F" w:rsidRDefault="007B660C" w:rsidP="00D21CD6">
      <w:pPr>
        <w:ind w:firstLine="709"/>
        <w:jc w:val="both"/>
      </w:pPr>
      <w:proofErr w:type="gramStart"/>
      <w:r w:rsidRPr="005A503F">
        <w:t>Общая численность обучающихся в общеобразовательных учреждениях составила 39143 человека.</w:t>
      </w:r>
      <w:proofErr w:type="gramEnd"/>
      <w:r w:rsidRPr="005A503F">
        <w:t xml:space="preserve"> </w:t>
      </w:r>
      <w:r w:rsidR="00505D0C" w:rsidRPr="005A503F">
        <w:t>От общей численности учащихся занимаются в 1 смену 62,3 %</w:t>
      </w:r>
      <w:r w:rsidRPr="005A503F">
        <w:t xml:space="preserve">. Обеспеченность образовательными учреждениями  -  79,0 % . </w:t>
      </w:r>
    </w:p>
    <w:p w:rsidR="007B660C" w:rsidRPr="005A503F" w:rsidRDefault="007B660C" w:rsidP="00D21CD6">
      <w:pPr>
        <w:ind w:firstLine="709"/>
        <w:jc w:val="both"/>
      </w:pPr>
      <w:r w:rsidRPr="005A503F">
        <w:t>На 01.01.2014 года численность студентов в  учреждениях профессионального образования составила 22 782 человека.</w:t>
      </w:r>
    </w:p>
    <w:p w:rsidR="007B660C" w:rsidRPr="005A503F" w:rsidRDefault="007B660C" w:rsidP="00D21CD6">
      <w:pPr>
        <w:ind w:firstLine="709"/>
        <w:jc w:val="both"/>
      </w:pPr>
      <w:proofErr w:type="gramStart"/>
      <w:r w:rsidRPr="005A503F">
        <w:t>В целях расширения доступности дошкольного образования за отчётный год созданы 4 муниципальных бюджетных дошкольных образовательных учреждения</w:t>
      </w:r>
      <w:r w:rsidR="00505D0C" w:rsidRPr="005A503F">
        <w:t xml:space="preserve"> -</w:t>
      </w:r>
      <w:r w:rsidRPr="005A503F">
        <w:t xml:space="preserve"> детские сады: № 26 «Золотая рыбка», № 31 «</w:t>
      </w:r>
      <w:proofErr w:type="spellStart"/>
      <w:r w:rsidRPr="005A503F">
        <w:t>Снегирёк</w:t>
      </w:r>
      <w:proofErr w:type="spellEnd"/>
      <w:r w:rsidRPr="005A503F">
        <w:t>»,</w:t>
      </w:r>
      <w:r w:rsidR="00505D0C" w:rsidRPr="005A503F">
        <w:t xml:space="preserve"> </w:t>
      </w:r>
      <w:r w:rsidRPr="005A503F">
        <w:t xml:space="preserve">№ 34 «Берёзка», № </w:t>
      </w:r>
      <w:r w:rsidR="00505D0C" w:rsidRPr="005A503F">
        <w:t> </w:t>
      </w:r>
      <w:r w:rsidRPr="005A503F">
        <w:t>37</w:t>
      </w:r>
      <w:r w:rsidR="00505D0C" w:rsidRPr="005A503F">
        <w:t> </w:t>
      </w:r>
      <w:r w:rsidRPr="005A503F">
        <w:t xml:space="preserve"> «Колокольчик» (ранее  в здании осуществлялся учебный процесс учащихся 1-4 классов МБОУ гимназии № 4).  </w:t>
      </w:r>
      <w:proofErr w:type="gramEnd"/>
    </w:p>
    <w:p w:rsidR="007B660C" w:rsidRPr="005A503F" w:rsidRDefault="007B660C" w:rsidP="00D21CD6">
      <w:pPr>
        <w:ind w:firstLine="709"/>
        <w:jc w:val="both"/>
      </w:pPr>
      <w:r w:rsidRPr="005A503F">
        <w:t xml:space="preserve">С целью оптимизации сети муниципальных образовательных учреждений в 2013 году изменён вид основной общеобразовательной школы № 35 на </w:t>
      </w:r>
      <w:proofErr w:type="gramStart"/>
      <w:r w:rsidRPr="005A503F">
        <w:t>начальную</w:t>
      </w:r>
      <w:proofErr w:type="gramEnd"/>
      <w:r w:rsidRPr="005A503F">
        <w:t xml:space="preserve"> общеобразовательную, реорганизованы 3 муниципальных общеобразовательных учреждения:</w:t>
      </w:r>
    </w:p>
    <w:p w:rsidR="007B660C" w:rsidRPr="005A503F" w:rsidRDefault="007B660C" w:rsidP="00F47DAC">
      <w:pPr>
        <w:pStyle w:val="a7"/>
        <w:numPr>
          <w:ilvl w:val="0"/>
          <w:numId w:val="2"/>
        </w:numPr>
        <w:spacing w:after="0" w:line="240" w:lineRule="auto"/>
        <w:ind w:left="0" w:firstLine="357"/>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средняя общеобразовательная школа № 12 путём присоединения прогимназии «Сезам»;</w:t>
      </w:r>
    </w:p>
    <w:p w:rsidR="007B660C" w:rsidRPr="005A503F" w:rsidRDefault="007B660C" w:rsidP="00F47DAC">
      <w:pPr>
        <w:pStyle w:val="a7"/>
        <w:numPr>
          <w:ilvl w:val="0"/>
          <w:numId w:val="2"/>
        </w:numPr>
        <w:spacing w:after="0" w:line="240" w:lineRule="auto"/>
        <w:ind w:left="0" w:firstLine="357"/>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средняя общеобразовательная школа № 22 путём присоединения средней общеобразовательной школы № 28;</w:t>
      </w:r>
    </w:p>
    <w:p w:rsidR="007B660C" w:rsidRPr="005A503F" w:rsidRDefault="007B660C" w:rsidP="00F47DAC">
      <w:pPr>
        <w:pStyle w:val="a7"/>
        <w:numPr>
          <w:ilvl w:val="0"/>
          <w:numId w:val="2"/>
        </w:numPr>
        <w:spacing w:after="0" w:line="240" w:lineRule="auto"/>
        <w:ind w:left="0" w:firstLine="357"/>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 xml:space="preserve">средняя общеобразовательная школа № 26 путём присоединения </w:t>
      </w:r>
      <w:proofErr w:type="gramStart"/>
      <w:r w:rsidRPr="005A503F">
        <w:rPr>
          <w:rFonts w:ascii="Times New Roman" w:hAnsi="Times New Roman" w:cs="Times New Roman"/>
          <w:sz w:val="20"/>
          <w:szCs w:val="20"/>
          <w:lang w:eastAsia="ru-RU"/>
        </w:rPr>
        <w:t>начальной</w:t>
      </w:r>
      <w:proofErr w:type="gramEnd"/>
      <w:r w:rsidRPr="005A503F">
        <w:rPr>
          <w:rFonts w:ascii="Times New Roman" w:hAnsi="Times New Roman" w:cs="Times New Roman"/>
          <w:sz w:val="20"/>
          <w:szCs w:val="20"/>
          <w:lang w:eastAsia="ru-RU"/>
        </w:rPr>
        <w:t xml:space="preserve"> школы-детского сада № 39.</w:t>
      </w:r>
    </w:p>
    <w:p w:rsidR="007B660C" w:rsidRPr="005A503F" w:rsidRDefault="007B660C" w:rsidP="00D21CD6">
      <w:pPr>
        <w:ind w:firstLine="709"/>
        <w:jc w:val="both"/>
      </w:pPr>
      <w:r w:rsidRPr="005A503F">
        <w:t>В рамках программы по организации летнего отдыха, оздоровления и занятости детей, подростков и молодежи в 2013 году были организованы 102 оздоровительных лагеря с дневным пребыванием детей на базе 47-ми муниципальных образовательных учреждений, в которых отдохнули 9 400 детей</w:t>
      </w:r>
      <w:r w:rsidR="00505D0C" w:rsidRPr="005A503F">
        <w:t xml:space="preserve">. </w:t>
      </w:r>
    </w:p>
    <w:p w:rsidR="007B660C" w:rsidRPr="005A503F" w:rsidRDefault="007B660C" w:rsidP="00D21CD6">
      <w:pPr>
        <w:ind w:firstLine="709"/>
        <w:jc w:val="both"/>
      </w:pPr>
      <w:r w:rsidRPr="005A503F">
        <w:t>В 2013 году отдых и оздоровление детей были организованы в загородных профильных лагерях. В летний период работало 2 лагеря с охватом 630 человек.</w:t>
      </w:r>
      <w:r w:rsidR="00505D0C" w:rsidRPr="005A503F">
        <w:t xml:space="preserve"> </w:t>
      </w:r>
      <w:r w:rsidRPr="005A503F">
        <w:t>Охват различными видами отдыха, оздоровления и занятости в каникулярные периоды 2013 года составляет 33 229 человек. Охват детей по выездным проектам за пределами города в период оздоровительной кампании 2013 года составляет 6 420 человек. География выездов</w:t>
      </w:r>
      <w:r w:rsidR="00505D0C" w:rsidRPr="005A503F">
        <w:t xml:space="preserve"> </w:t>
      </w:r>
      <w:r w:rsidRPr="005A503F">
        <w:t>- Юг Тюменской области, Краснодарский край, Новосибирск, Республика Башкортостан, Греция, Болгария.</w:t>
      </w:r>
      <w:r w:rsidR="00505D0C" w:rsidRPr="005A503F">
        <w:t xml:space="preserve"> </w:t>
      </w:r>
      <w:r w:rsidRPr="005A503F">
        <w:t>В летний период на территории города работало 25 площадок с охватом 12 200 человек.</w:t>
      </w:r>
    </w:p>
    <w:p w:rsidR="007B660C" w:rsidRPr="005A503F" w:rsidRDefault="007B660C" w:rsidP="00D21CD6">
      <w:pPr>
        <w:ind w:firstLine="709"/>
        <w:jc w:val="both"/>
      </w:pPr>
      <w:r w:rsidRPr="005A503F">
        <w:t>По результатам всероссийского рейтинга составленного информационным агентством РИА «Новости» в число 25 лучших муниципальных детских садов вошли 6 дошкольных учреждений из Сургута. Возглавил рейтинг за 2013 год детский сад из города Тольятти. На втором месте детский сад «Снегурочка» из Сургута.</w:t>
      </w:r>
    </w:p>
    <w:p w:rsidR="007B660C" w:rsidRPr="005A503F" w:rsidRDefault="005D51A4" w:rsidP="00D21CD6">
      <w:pPr>
        <w:ind w:firstLine="709"/>
        <w:jc w:val="both"/>
      </w:pPr>
      <w:proofErr w:type="gramStart"/>
      <w:r w:rsidRPr="005A503F">
        <w:t xml:space="preserve">На сегодняшний день в городе существует проблема </w:t>
      </w:r>
      <w:r w:rsidR="007B660C" w:rsidRPr="005A503F">
        <w:t>обеспечени</w:t>
      </w:r>
      <w:r w:rsidR="00787575" w:rsidRPr="005A503F">
        <w:t>я</w:t>
      </w:r>
      <w:r w:rsidR="007B660C" w:rsidRPr="005A503F">
        <w:t xml:space="preserve"> достижения установленного Указом Президента РФ от 07.05.2013 </w:t>
      </w:r>
      <w:r w:rsidRPr="005A503F">
        <w:t>показателя «</w:t>
      </w:r>
      <w:r w:rsidR="007B660C" w:rsidRPr="005A503F">
        <w:t xml:space="preserve">охват </w:t>
      </w:r>
      <w:r w:rsidR="007B660C" w:rsidRPr="005A503F">
        <w:rPr>
          <w:noProof/>
        </w:rPr>
        <w:t>детей в возрасте от 5 до 18 лет, обучающихся по дополнительным образовательным программам, в общей численности детей этого возраста</w:t>
      </w:r>
      <w:r w:rsidRPr="005A503F">
        <w:rPr>
          <w:noProof/>
        </w:rPr>
        <w:t>»</w:t>
      </w:r>
      <w:r w:rsidR="007B660C" w:rsidRPr="005A503F">
        <w:rPr>
          <w:noProof/>
        </w:rPr>
        <w:t xml:space="preserve"> до 70-75 %. </w:t>
      </w:r>
      <w:r w:rsidRPr="005A503F">
        <w:rPr>
          <w:noProof/>
        </w:rPr>
        <w:t>Данный</w:t>
      </w:r>
      <w:r w:rsidR="007B660C" w:rsidRPr="005A503F">
        <w:t xml:space="preserve"> показатель </w:t>
      </w:r>
      <w:r w:rsidRPr="005A503F">
        <w:t xml:space="preserve">на 01.01.2014 </w:t>
      </w:r>
      <w:r w:rsidR="007B660C" w:rsidRPr="005A503F">
        <w:t>составляет 35,4 % и включает в себя занятость обучающихся в учреждениях дополнительного образования детей, подведомственных департаменту образования и департаменту</w:t>
      </w:r>
      <w:proofErr w:type="gramEnd"/>
      <w:r w:rsidR="007B660C" w:rsidRPr="005A503F">
        <w:t xml:space="preserve"> культуры, молодежной политики и спорта. К 2018 году </w:t>
      </w:r>
      <w:r w:rsidRPr="005A503F">
        <w:t>этот</w:t>
      </w:r>
      <w:r w:rsidR="007B660C" w:rsidRPr="005A503F">
        <w:t xml:space="preserve"> показатель составит 28,1 % при плане 65,1 %. Его увеличение не будет возможно без расширения инфраструктуры учреждений дополнительного образования и без учета охвата обучающихся программами дополнительного образования в общеобразовательных учреждениях.</w:t>
      </w:r>
    </w:p>
    <w:p w:rsidR="007B660C" w:rsidRPr="005A503F" w:rsidRDefault="007B660C" w:rsidP="00D21CD6">
      <w:pPr>
        <w:ind w:firstLine="709"/>
        <w:jc w:val="both"/>
      </w:pPr>
      <w:r w:rsidRPr="005A503F">
        <w:t>Во исполнение Указов Президента Российской Федерации от 07.05.2012 № 597, от 01.06.2012 № 761, проведены мероприятия, направленные на поэтапное повышение оплаты труда отдельным категориям работников учреждений бюджетного сектора экономики:</w:t>
      </w:r>
    </w:p>
    <w:p w:rsidR="007B660C" w:rsidRPr="005A503F" w:rsidRDefault="007B660C" w:rsidP="00D21CD6">
      <w:pPr>
        <w:ind w:firstLine="709"/>
        <w:jc w:val="both"/>
      </w:pPr>
      <w:r w:rsidRPr="005A503F">
        <w:t xml:space="preserve">1. </w:t>
      </w:r>
      <w:r w:rsidR="005D51A4" w:rsidRPr="005A503F">
        <w:t>С</w:t>
      </w:r>
      <w:r w:rsidRPr="005A503F">
        <w:t xml:space="preserve"> 1 января 2012 года произведено повышение заработной платы всем работникам муниципальных образовательных учреждений на 7 % в связи с увеличением размера базовой единицы; </w:t>
      </w:r>
    </w:p>
    <w:p w:rsidR="007B660C" w:rsidRPr="005A503F" w:rsidRDefault="007B660C" w:rsidP="00D21CD6">
      <w:pPr>
        <w:ind w:firstLine="709"/>
        <w:jc w:val="both"/>
      </w:pPr>
      <w:r w:rsidRPr="005A503F">
        <w:t xml:space="preserve">2. </w:t>
      </w:r>
      <w:proofErr w:type="gramStart"/>
      <w:r w:rsidR="005D51A4" w:rsidRPr="005A503F">
        <w:t>С</w:t>
      </w:r>
      <w:r w:rsidRPr="005A503F">
        <w:t xml:space="preserve"> 1 декабря 2012 года, руководствуясь приказом Департамента образования и молодежной политики Ханты-Мансийского автономного округа – Югры  от 14.12.2012 № 1456-нп «Об утверждении примерного положения об оплате труда работников государственных образовательных учреждений Ханты-Мансийского автономного округа – Югры», произведено повышение заработной платы педагогических работников, младших воспитателей муниципальных образовательных учреждений, подведомственных департаменту образования, путем увеличения размера  должностных окладов за счет повышения размера коэффициента специфики работы</w:t>
      </w:r>
      <w:proofErr w:type="gramEnd"/>
      <w:r w:rsidRPr="005A503F">
        <w:t xml:space="preserve"> </w:t>
      </w:r>
      <w:r w:rsidRPr="005A503F">
        <w:lastRenderedPageBreak/>
        <w:t>и расширения видов деятельности для его установления:</w:t>
      </w:r>
    </w:p>
    <w:p w:rsidR="007B660C" w:rsidRPr="005A503F" w:rsidRDefault="007B660C" w:rsidP="00D21CD6">
      <w:pPr>
        <w:ind w:firstLine="709"/>
        <w:jc w:val="both"/>
      </w:pPr>
      <w:r w:rsidRPr="005A503F">
        <w:t>- во всех типах, видах образовательных учреждений педагогическим работникам, независимо от наименования должности, установлен дополнительно коэффициент специфики работы в размере 0,2 от основного оклада;</w:t>
      </w:r>
    </w:p>
    <w:p w:rsidR="007B660C" w:rsidRPr="005A503F" w:rsidRDefault="007B660C" w:rsidP="00D21CD6">
      <w:pPr>
        <w:ind w:firstLine="709"/>
        <w:jc w:val="both"/>
      </w:pPr>
      <w:r w:rsidRPr="005A503F">
        <w:t>- педагогическим работникам за реализацию основной общеобразовательной программы, программы дополнительного образования в рамках учебного плана коэффициент за специфику работы увеличен с 0,15 до 0,25 от основного оклада;</w:t>
      </w:r>
    </w:p>
    <w:p w:rsidR="007B660C" w:rsidRPr="005A503F" w:rsidRDefault="007B660C" w:rsidP="00D21CD6">
      <w:pPr>
        <w:ind w:firstLine="709"/>
        <w:jc w:val="both"/>
      </w:pPr>
      <w:r w:rsidRPr="005A503F">
        <w:t>- за работу воспитателей в дошкольных образовательных учреждениях, воспитателей в дошкольных группах общеобразовательных учреждений, учреждений для детей дошкольного и младшего школьного возраста коэффициент за специфику работы увеличен с 0,65 до 0,75 от основного оклада;</w:t>
      </w:r>
    </w:p>
    <w:p w:rsidR="007B660C" w:rsidRPr="005A503F" w:rsidRDefault="007B660C" w:rsidP="00D21CD6">
      <w:pPr>
        <w:ind w:firstLine="709"/>
        <w:jc w:val="both"/>
      </w:pPr>
      <w:r w:rsidRPr="005A503F">
        <w:t>- за работу младших воспитателей в дошкольных образовательных учреждениях, младших воспитателей в дошкольных группах общеобразовательных учреждений, учреждений для детей дошкольного и младшего школьного возраста коэффициент за специфику работы увеличен с 0,3 до 0,4 от основного оклада;</w:t>
      </w:r>
    </w:p>
    <w:p w:rsidR="007B660C" w:rsidRPr="005A503F" w:rsidRDefault="007B660C" w:rsidP="00D21CD6">
      <w:pPr>
        <w:ind w:firstLine="709"/>
        <w:jc w:val="both"/>
      </w:pPr>
      <w:r w:rsidRPr="005A503F">
        <w:t xml:space="preserve">3. </w:t>
      </w:r>
      <w:r w:rsidR="005D51A4" w:rsidRPr="005A503F">
        <w:t>С</w:t>
      </w:r>
      <w:r w:rsidRPr="005A503F">
        <w:t xml:space="preserve"> 1 января 2013 года повышен размер базовой единицы на 5,5 %. </w:t>
      </w:r>
    </w:p>
    <w:p w:rsidR="007B660C" w:rsidRPr="005A503F" w:rsidRDefault="007B660C" w:rsidP="00D21CD6">
      <w:pPr>
        <w:ind w:firstLine="709"/>
        <w:jc w:val="both"/>
      </w:pPr>
      <w:r w:rsidRPr="005A503F">
        <w:t>Для обеспечения установленного нормативными правовыми актами соотношения средней заработной платы отдельных категорий работников в 2013 году повышение заработной платы педагогических работников обеспечено следующим образом:</w:t>
      </w:r>
    </w:p>
    <w:p w:rsidR="007B660C" w:rsidRPr="005A503F" w:rsidRDefault="007B660C" w:rsidP="00D21CD6">
      <w:pPr>
        <w:ind w:firstLine="709"/>
        <w:jc w:val="both"/>
      </w:pPr>
      <w:r w:rsidRPr="005A503F">
        <w:t>1. В дошкольных образовательных учреждениях воспитателям, музыкальным руководителям, инструкторам по физической культуре установлены доплаты в процентах от основного оклада в следующих размерах:</w:t>
      </w:r>
    </w:p>
    <w:p w:rsidR="007B660C" w:rsidRPr="005A503F" w:rsidRDefault="007B660C" w:rsidP="00D21CD6">
      <w:pPr>
        <w:ind w:firstLine="709"/>
        <w:jc w:val="both"/>
      </w:pPr>
      <w:r w:rsidRPr="005A503F">
        <w:t>- воспитателям – в размере 40%;</w:t>
      </w:r>
    </w:p>
    <w:p w:rsidR="007B660C" w:rsidRPr="005A503F" w:rsidRDefault="007B660C" w:rsidP="00D21CD6">
      <w:pPr>
        <w:ind w:firstLine="709"/>
        <w:jc w:val="both"/>
      </w:pPr>
      <w:r w:rsidRPr="005A503F">
        <w:t>- музыкальным руководителям, инструкторам по физической культуре – в размере 20%.</w:t>
      </w:r>
    </w:p>
    <w:p w:rsidR="007B660C" w:rsidRPr="005A503F" w:rsidRDefault="007B660C" w:rsidP="00D21CD6">
      <w:pPr>
        <w:ind w:firstLine="709"/>
        <w:jc w:val="both"/>
      </w:pPr>
      <w:r w:rsidRPr="005A503F">
        <w:t xml:space="preserve">Для обеспечения возможности производить указанные доплаты повышен размер фонда надбавок и доплат с 22 до 33 % от фонда должностных окладов, тарифных ставок. </w:t>
      </w:r>
    </w:p>
    <w:p w:rsidR="007B660C" w:rsidRPr="005A503F" w:rsidRDefault="007B660C" w:rsidP="00D21CD6">
      <w:pPr>
        <w:ind w:firstLine="709"/>
        <w:jc w:val="both"/>
      </w:pPr>
      <w:r w:rsidRPr="005A503F">
        <w:t>2. В учреждениях дополнительного образования детей педагогам дополнительного образования, тренерам – преподавателям повышается размер должностных окладов путем расширения видов деятельности для установления коэффициента специфики работы: введен вид деятельности «Работа педагогов дополнительного образования, тренеров - преподавателей в учреждении дополнительного образования детей», за который установлен коэффициент 0,05 от основного оклада.</w:t>
      </w:r>
    </w:p>
    <w:p w:rsidR="007B660C" w:rsidRPr="005A503F" w:rsidRDefault="007B660C" w:rsidP="00D21CD6">
      <w:pPr>
        <w:ind w:firstLine="709"/>
        <w:jc w:val="both"/>
      </w:pPr>
      <w:proofErr w:type="gramStart"/>
      <w:r w:rsidRPr="005A503F">
        <w:t>Во избежание социальной напряженности, в целях обеспечения единого подхода к оплате труда работников по идентичным должностям в разных типах, видах образовательных учреждений, повышение оплаты труда в указанном выше порядке произведено воспитателям, музыкальным руководителям, инструкторам по физической культуре дошкольных отделений общеобразовательных учреждений, образовательных учреждений для детей дошкольного и младшего школьного возраста, педагогам дополнительного образования, тренерам – преподавателям общеобразовательных учреждений и образовательных учреждений</w:t>
      </w:r>
      <w:proofErr w:type="gramEnd"/>
      <w:r w:rsidRPr="005A503F">
        <w:t xml:space="preserve"> для детей дошкольного и младшего школьного возраста (кроме дошкольных отделений), межшкольного учебного комбината.</w:t>
      </w:r>
    </w:p>
    <w:p w:rsidR="007B660C" w:rsidRPr="005A503F" w:rsidRDefault="007B660C" w:rsidP="00D21CD6">
      <w:pPr>
        <w:ind w:firstLine="709"/>
        <w:jc w:val="both"/>
      </w:pPr>
    </w:p>
    <w:p w:rsidR="007B660C" w:rsidRPr="005A503F" w:rsidRDefault="007B660C" w:rsidP="00D21CD6">
      <w:pPr>
        <w:ind w:firstLine="709"/>
        <w:jc w:val="both"/>
        <w:rPr>
          <w:b/>
          <w:color w:val="0070C0"/>
        </w:rPr>
      </w:pPr>
      <w:r w:rsidRPr="005A503F">
        <w:rPr>
          <w:b/>
          <w:color w:val="0070C0"/>
        </w:rPr>
        <w:t>Здравоохранение</w:t>
      </w:r>
    </w:p>
    <w:p w:rsidR="007B660C" w:rsidRPr="005A503F" w:rsidRDefault="007B660C" w:rsidP="00D21CD6">
      <w:pPr>
        <w:ind w:firstLine="709"/>
        <w:jc w:val="both"/>
      </w:pPr>
      <w:r w:rsidRPr="005A503F">
        <w:t>В соответствии  с распоряжением Правительства  ХМАО-Югры от 22.12.12 №</w:t>
      </w:r>
      <w:r w:rsidR="005D51A4" w:rsidRPr="005A503F">
        <w:t> </w:t>
      </w:r>
      <w:r w:rsidRPr="005A503F">
        <w:t xml:space="preserve"> 762</w:t>
      </w:r>
      <w:r w:rsidR="00A42D8B" w:rsidRPr="005A503F">
        <w:t> </w:t>
      </w:r>
      <w:proofErr w:type="spellStart"/>
      <w:r w:rsidRPr="005A503F">
        <w:t>рп</w:t>
      </w:r>
      <w:proofErr w:type="spellEnd"/>
      <w:r w:rsidRPr="005A503F">
        <w:t xml:space="preserve"> медицинские организации муниципальной системы здравоохранения с 01.01.2014 </w:t>
      </w:r>
      <w:r w:rsidR="005D51A4" w:rsidRPr="005A503F">
        <w:t xml:space="preserve">переданы </w:t>
      </w:r>
      <w:r w:rsidRPr="005A503F">
        <w:t>в государственную собственность ХМАО-Югры.</w:t>
      </w:r>
    </w:p>
    <w:p w:rsidR="007B660C" w:rsidRPr="005A503F" w:rsidRDefault="007B660C" w:rsidP="00D21CD6">
      <w:pPr>
        <w:ind w:firstLine="709"/>
        <w:jc w:val="both"/>
      </w:pPr>
      <w:r w:rsidRPr="005A503F">
        <w:t xml:space="preserve">Система здравоохранения в городе сформирована в соответствии с потребностями  населения  в тех или  иных  видах  доступной  и качественной  медицинской  помощи. </w:t>
      </w:r>
    </w:p>
    <w:p w:rsidR="007B660C" w:rsidRPr="005A503F" w:rsidRDefault="007B660C" w:rsidP="00D21CD6">
      <w:pPr>
        <w:ind w:firstLine="709"/>
        <w:jc w:val="both"/>
      </w:pPr>
      <w:r w:rsidRPr="005A503F">
        <w:t>На сегодняшний день на территории города медицинскую деятельность осуществляют 23 учреждения различной ведомственной и административной подчинённости.</w:t>
      </w:r>
    </w:p>
    <w:p w:rsidR="007B660C" w:rsidRPr="005A503F" w:rsidRDefault="007B660C" w:rsidP="00D21CD6">
      <w:pPr>
        <w:ind w:firstLine="709"/>
        <w:jc w:val="both"/>
      </w:pPr>
      <w:r w:rsidRPr="005A503F">
        <w:t>На 01.01.2014</w:t>
      </w:r>
      <w:r w:rsidR="005D51A4" w:rsidRPr="005A503F">
        <w:t xml:space="preserve"> </w:t>
      </w:r>
      <w:r w:rsidRPr="005A503F">
        <w:t>года сеть учреждений здравоохранения включает 10 больничных учреждений на 3198 коек и 23 амбулаторно-поликлинических учреждений на 8298 посещений в смену. Обеспеченность больничными учреждениями составила 71,4 %, амбулаторно-поликлиническими учреждениями  - 137,</w:t>
      </w:r>
      <w:r w:rsidR="00903E25" w:rsidRPr="005A503F">
        <w:t>9</w:t>
      </w:r>
      <w:r w:rsidRPr="005A503F">
        <w:t xml:space="preserve"> %.</w:t>
      </w:r>
    </w:p>
    <w:p w:rsidR="007B660C" w:rsidRPr="005A503F" w:rsidRDefault="007B660C" w:rsidP="00D21CD6">
      <w:pPr>
        <w:ind w:firstLine="709"/>
        <w:jc w:val="both"/>
      </w:pPr>
      <w:r w:rsidRPr="005A503F">
        <w:t>Произошло увеличение коечного фонда больничных учреждени</w:t>
      </w:r>
      <w:r w:rsidR="005D51A4" w:rsidRPr="005A503F">
        <w:t>й</w:t>
      </w:r>
      <w:r w:rsidRPr="005A503F">
        <w:t xml:space="preserve"> </w:t>
      </w:r>
      <w:r w:rsidR="00BF77D6" w:rsidRPr="005A503F">
        <w:t>на 105 коек</w:t>
      </w:r>
      <w:r w:rsidRPr="005A503F">
        <w:t xml:space="preserve"> за счет:</w:t>
      </w:r>
    </w:p>
    <w:p w:rsidR="007B660C" w:rsidRPr="005A503F" w:rsidRDefault="007B660C" w:rsidP="00D21CD6">
      <w:pPr>
        <w:ind w:firstLine="709"/>
        <w:jc w:val="both"/>
      </w:pPr>
      <w:r w:rsidRPr="005A503F">
        <w:t>- открытия в феврале 2013 года  нового кардиологического отделения на 20 коек в БУ ХМАО-Югры «ОКД «</w:t>
      </w:r>
      <w:proofErr w:type="spellStart"/>
      <w:r w:rsidRPr="005A503F">
        <w:t>ЦДиССХ</w:t>
      </w:r>
      <w:proofErr w:type="spellEnd"/>
      <w:r w:rsidRPr="005A503F">
        <w:t>»;</w:t>
      </w:r>
    </w:p>
    <w:p w:rsidR="007B660C" w:rsidRPr="005A503F" w:rsidRDefault="007B660C" w:rsidP="00D21CD6">
      <w:pPr>
        <w:ind w:firstLine="709"/>
        <w:jc w:val="both"/>
      </w:pPr>
      <w:r w:rsidRPr="005A503F">
        <w:t>- ввода нового комплекса противотуберкулёзного диспансера</w:t>
      </w:r>
      <w:r w:rsidR="00BF77D6" w:rsidRPr="005A503F">
        <w:t xml:space="preserve"> мощностью </w:t>
      </w:r>
      <w:r w:rsidRPr="005A503F">
        <w:t>300</w:t>
      </w:r>
      <w:r w:rsidR="00BF77D6" w:rsidRPr="005A503F">
        <w:t xml:space="preserve"> коек (ранее 210 коек)</w:t>
      </w:r>
      <w:r w:rsidRPr="005A503F">
        <w:t>.</w:t>
      </w:r>
    </w:p>
    <w:p w:rsidR="007B660C" w:rsidRPr="005A503F" w:rsidRDefault="007B660C" w:rsidP="00D21CD6">
      <w:pPr>
        <w:ind w:firstLine="709"/>
        <w:jc w:val="both"/>
      </w:pPr>
      <w:r w:rsidRPr="005A503F">
        <w:t xml:space="preserve">В БУ ХМАО-Югры «Сургутский клинический кожно-венерологический диспансер» </w:t>
      </w:r>
      <w:r w:rsidR="00BF77D6" w:rsidRPr="005A503F">
        <w:t xml:space="preserve">на 5 коек уменьшились </w:t>
      </w:r>
      <w:r w:rsidRPr="005A503F">
        <w:t>койки круглосуточного пребывания в связи с переводом 5 коек в дневной стационар.</w:t>
      </w:r>
    </w:p>
    <w:p w:rsidR="007B660C" w:rsidRPr="005A503F" w:rsidRDefault="007B660C" w:rsidP="00D21CD6">
      <w:pPr>
        <w:ind w:firstLine="709"/>
        <w:jc w:val="both"/>
        <w:rPr>
          <w:spacing w:val="-1"/>
        </w:rPr>
      </w:pPr>
      <w:r w:rsidRPr="005A503F">
        <w:t xml:space="preserve">Для улучшения доступности оказания медицинской помощи и информированности населения о работе специалистов в муниципальных амбулаторно-поликлинических учреждениях города установлены терминалы </w:t>
      </w:r>
      <w:proofErr w:type="spellStart"/>
      <w:r w:rsidRPr="005A503F">
        <w:t>самозаписи</w:t>
      </w:r>
      <w:proofErr w:type="spellEnd"/>
      <w:r w:rsidRPr="005A503F">
        <w:t xml:space="preserve"> и информационные табло, разработаны официальные сайты. </w:t>
      </w:r>
      <w:r w:rsidRPr="005A503F">
        <w:rPr>
          <w:spacing w:val="-1"/>
        </w:rPr>
        <w:t xml:space="preserve">На Едином портале государственных и муниципальных услуг, портале государственных и муниципальных услуг ХМАО-Югры заявителю в электронном виде доступна информация об оказываемых услугах в МБУЗ города Сургута. </w:t>
      </w:r>
      <w:proofErr w:type="gramStart"/>
      <w:r w:rsidRPr="005A503F">
        <w:rPr>
          <w:spacing w:val="-1"/>
        </w:rPr>
        <w:t>Разработаны и утверждены</w:t>
      </w:r>
      <w:proofErr w:type="gramEnd"/>
      <w:r w:rsidRPr="005A503F">
        <w:rPr>
          <w:spacing w:val="-1"/>
        </w:rPr>
        <w:t xml:space="preserve"> порядки предоставления муниципальных услуг. </w:t>
      </w:r>
    </w:p>
    <w:p w:rsidR="007B660C" w:rsidRPr="005A503F" w:rsidRDefault="007B660C" w:rsidP="00D21CD6">
      <w:pPr>
        <w:ind w:firstLine="709"/>
        <w:jc w:val="both"/>
        <w:rPr>
          <w:spacing w:val="-1"/>
        </w:rPr>
      </w:pPr>
      <w:r w:rsidRPr="005A503F">
        <w:rPr>
          <w:spacing w:val="-1"/>
        </w:rPr>
        <w:t>Работает сервис «Запись на приём к врачу в электронном виде»</w:t>
      </w:r>
      <w:r w:rsidR="00BF77D6" w:rsidRPr="005A503F">
        <w:rPr>
          <w:spacing w:val="-1"/>
        </w:rPr>
        <w:t>, при этом в</w:t>
      </w:r>
      <w:r w:rsidRPr="005A503F">
        <w:rPr>
          <w:spacing w:val="-1"/>
        </w:rPr>
        <w:t xml:space="preserve">се остальные способы записи на прием к врачу </w:t>
      </w:r>
      <w:r w:rsidR="00BF77D6" w:rsidRPr="005A503F">
        <w:rPr>
          <w:spacing w:val="-1"/>
        </w:rPr>
        <w:t>сохранены</w:t>
      </w:r>
      <w:r w:rsidRPr="005A503F">
        <w:rPr>
          <w:spacing w:val="-1"/>
        </w:rPr>
        <w:t xml:space="preserve">: официальные сайты учреждений, через регистратуру, возможность записи к врачу </w:t>
      </w:r>
      <w:r w:rsidRPr="005A503F">
        <w:rPr>
          <w:spacing w:val="-1"/>
        </w:rPr>
        <w:lastRenderedPageBreak/>
        <w:t xml:space="preserve">по телефону, через </w:t>
      </w:r>
      <w:proofErr w:type="spellStart"/>
      <w:r w:rsidRPr="005A503F">
        <w:rPr>
          <w:spacing w:val="-1"/>
        </w:rPr>
        <w:t>call</w:t>
      </w:r>
      <w:proofErr w:type="spellEnd"/>
      <w:r w:rsidRPr="005A503F">
        <w:rPr>
          <w:spacing w:val="-1"/>
        </w:rPr>
        <w:t xml:space="preserve">-центр, а также через </w:t>
      </w:r>
      <w:proofErr w:type="spellStart"/>
      <w:r w:rsidRPr="005A503F">
        <w:rPr>
          <w:spacing w:val="-1"/>
        </w:rPr>
        <w:t>инфоматы</w:t>
      </w:r>
      <w:proofErr w:type="spellEnd"/>
      <w:r w:rsidRPr="005A503F">
        <w:rPr>
          <w:spacing w:val="-1"/>
        </w:rPr>
        <w:t xml:space="preserve">, установленные в поликлиниках. </w:t>
      </w:r>
      <w:r w:rsidR="00BF77D6" w:rsidRPr="005A503F">
        <w:rPr>
          <w:spacing w:val="-1"/>
        </w:rPr>
        <w:t>Кроме того, з</w:t>
      </w:r>
      <w:r w:rsidRPr="005A503F">
        <w:rPr>
          <w:spacing w:val="-1"/>
        </w:rPr>
        <w:t>аписаться на прием к врачу можно с использованием ресурса окружного уровня информационной системы «Интернет-регистратура Югры».</w:t>
      </w:r>
    </w:p>
    <w:p w:rsidR="007B660C" w:rsidRPr="005A503F" w:rsidRDefault="007B660C" w:rsidP="00D21CD6">
      <w:pPr>
        <w:ind w:firstLine="709"/>
        <w:jc w:val="both"/>
      </w:pPr>
      <w:r w:rsidRPr="005A503F">
        <w:rPr>
          <w:kern w:val="16"/>
        </w:rPr>
        <w:t xml:space="preserve">Транспортные средства </w:t>
      </w:r>
      <w:r w:rsidRPr="005A503F">
        <w:t xml:space="preserve">МБУЗ «Городская станция скорой медицинской помощи» </w:t>
      </w:r>
      <w:r w:rsidRPr="005A503F">
        <w:rPr>
          <w:kern w:val="16"/>
        </w:rPr>
        <w:t>оснащены комплектами бортового навигационно-связного оборудования ГЛОНАСС и программного обеспечения.</w:t>
      </w:r>
    </w:p>
    <w:p w:rsidR="007B660C" w:rsidRPr="005A503F" w:rsidRDefault="007B660C" w:rsidP="00D21CD6">
      <w:pPr>
        <w:ind w:firstLine="709"/>
        <w:jc w:val="both"/>
      </w:pPr>
      <w:r w:rsidRPr="005A503F">
        <w:t xml:space="preserve">Продолжены мероприятия по улучшению материально-технической базы муниципальных учреждений здравоохранения. </w:t>
      </w:r>
      <w:r w:rsidR="00BF77D6" w:rsidRPr="005A503F">
        <w:t>В 2013 году о</w:t>
      </w:r>
      <w:r w:rsidRPr="005A503F">
        <w:t>существлялось оснащение службы скорой медицинской помощи санитарными автомобилями. За счёт сре</w:t>
      </w:r>
      <w:proofErr w:type="gramStart"/>
      <w:r w:rsidRPr="005A503F">
        <w:t>дств пр</w:t>
      </w:r>
      <w:proofErr w:type="gramEnd"/>
      <w:r w:rsidRPr="005A503F">
        <w:t>ограммы «Сотрудничество» получено 19 автомобилей скорой медицинской помощи. Данные автомобили оснащены медицинским оборудованием. Из средств муниципального бюджета приобретён рентгенодиагностический комплекс на три рабочих места в детскую поликлинику МБУЗ «Клиническая городская поликлиника № 2». Начал функционировать компьютерный томограф в МБУЗ «Клиническая городская поликлиника № 1» и магниторезонансный томограф в МБУЗ «Клиническая городская больница № 1».</w:t>
      </w:r>
    </w:p>
    <w:p w:rsidR="00BF77D6" w:rsidRPr="005A503F" w:rsidRDefault="00BF77D6" w:rsidP="00D21CD6">
      <w:pPr>
        <w:ind w:firstLine="709"/>
        <w:jc w:val="both"/>
        <w:rPr>
          <w:b/>
        </w:rPr>
      </w:pPr>
    </w:p>
    <w:p w:rsidR="007B660C" w:rsidRPr="005A503F" w:rsidRDefault="007B660C" w:rsidP="00D21CD6">
      <w:pPr>
        <w:ind w:firstLine="709"/>
        <w:jc w:val="both"/>
        <w:rPr>
          <w:b/>
          <w:color w:val="0070C0"/>
        </w:rPr>
      </w:pPr>
      <w:r w:rsidRPr="005A503F">
        <w:rPr>
          <w:b/>
          <w:color w:val="0070C0"/>
        </w:rPr>
        <w:t>Социальная защита</w:t>
      </w:r>
    </w:p>
    <w:p w:rsidR="007B660C" w:rsidRPr="005A503F" w:rsidRDefault="007B660C" w:rsidP="00D21CD6">
      <w:pPr>
        <w:ind w:firstLine="709"/>
        <w:jc w:val="both"/>
      </w:pPr>
      <w:r w:rsidRPr="005A503F">
        <w:t>Социальное обслуживание населения города осуществляет семь учреждений социального обслуживания.</w:t>
      </w:r>
    </w:p>
    <w:p w:rsidR="007B660C" w:rsidRPr="005A503F" w:rsidRDefault="007B660C" w:rsidP="00D21CD6">
      <w:pPr>
        <w:ind w:firstLine="709"/>
        <w:jc w:val="both"/>
        <w:rPr>
          <w:rStyle w:val="CharacterStyle1"/>
          <w:rFonts w:ascii="Times New Roman" w:hAnsi="Times New Roman" w:cs="Times New Roman"/>
          <w:sz w:val="20"/>
          <w:szCs w:val="20"/>
        </w:rPr>
      </w:pPr>
      <w:r w:rsidRPr="005A503F">
        <w:rPr>
          <w:rStyle w:val="CharacterStyle1"/>
          <w:rFonts w:ascii="Times New Roman" w:hAnsi="Times New Roman" w:cs="Times New Roman"/>
          <w:spacing w:val="-10"/>
          <w:sz w:val="20"/>
          <w:szCs w:val="20"/>
        </w:rPr>
        <w:t xml:space="preserve">Учреждения ведут учет </w:t>
      </w:r>
      <w:r w:rsidRPr="005A503F">
        <w:rPr>
          <w:rStyle w:val="CharacterStyle1"/>
          <w:rFonts w:ascii="Times New Roman" w:hAnsi="Times New Roman" w:cs="Times New Roman"/>
          <w:spacing w:val="-1"/>
          <w:sz w:val="20"/>
          <w:szCs w:val="20"/>
        </w:rPr>
        <w:t xml:space="preserve">клиентов и предоставляемых услуг, используя автоматизированный программный </w:t>
      </w:r>
      <w:r w:rsidRPr="005A503F">
        <w:rPr>
          <w:rStyle w:val="CharacterStyle1"/>
          <w:rFonts w:ascii="Times New Roman" w:hAnsi="Times New Roman" w:cs="Times New Roman"/>
          <w:spacing w:val="20"/>
          <w:sz w:val="20"/>
          <w:szCs w:val="20"/>
        </w:rPr>
        <w:t xml:space="preserve">комплекс АИС УСОН. В течение 2013 года учреждениями социального </w:t>
      </w:r>
      <w:r w:rsidRPr="005A503F">
        <w:rPr>
          <w:rStyle w:val="CharacterStyle1"/>
          <w:rFonts w:ascii="Times New Roman" w:hAnsi="Times New Roman" w:cs="Times New Roman"/>
          <w:sz w:val="20"/>
          <w:szCs w:val="20"/>
        </w:rPr>
        <w:t xml:space="preserve">обслуживания </w:t>
      </w:r>
      <w:r w:rsidR="00660EC9" w:rsidRPr="005A503F">
        <w:rPr>
          <w:rStyle w:val="CharacterStyle1"/>
          <w:rFonts w:ascii="Times New Roman" w:hAnsi="Times New Roman" w:cs="Times New Roman"/>
          <w:sz w:val="20"/>
          <w:szCs w:val="20"/>
        </w:rPr>
        <w:t>принято</w:t>
      </w:r>
      <w:r w:rsidRPr="005A503F">
        <w:rPr>
          <w:rStyle w:val="CharacterStyle1"/>
          <w:rFonts w:ascii="Times New Roman" w:hAnsi="Times New Roman" w:cs="Times New Roman"/>
          <w:sz w:val="20"/>
          <w:szCs w:val="20"/>
        </w:rPr>
        <w:t xml:space="preserve"> 117,8 тыс</w:t>
      </w:r>
      <w:r w:rsidR="00660EC9" w:rsidRPr="005A503F">
        <w:rPr>
          <w:rStyle w:val="CharacterStyle1"/>
          <w:rFonts w:ascii="Times New Roman" w:hAnsi="Times New Roman" w:cs="Times New Roman"/>
          <w:sz w:val="20"/>
          <w:szCs w:val="20"/>
        </w:rPr>
        <w:t>. </w:t>
      </w:r>
      <w:r w:rsidRPr="005A503F">
        <w:rPr>
          <w:rStyle w:val="CharacterStyle1"/>
          <w:rFonts w:ascii="Times New Roman" w:hAnsi="Times New Roman" w:cs="Times New Roman"/>
          <w:sz w:val="20"/>
          <w:szCs w:val="20"/>
        </w:rPr>
        <w:t xml:space="preserve">человек, предоставлено более 13 </w:t>
      </w:r>
      <w:r w:rsidR="00660EC9" w:rsidRPr="005A503F">
        <w:rPr>
          <w:rStyle w:val="CharacterStyle1"/>
          <w:rFonts w:ascii="Times New Roman" w:hAnsi="Times New Roman" w:cs="Times New Roman"/>
          <w:sz w:val="20"/>
          <w:szCs w:val="20"/>
        </w:rPr>
        <w:t>миллионов</w:t>
      </w:r>
      <w:r w:rsidRPr="005A503F">
        <w:rPr>
          <w:rStyle w:val="CharacterStyle1"/>
          <w:rFonts w:ascii="Times New Roman" w:hAnsi="Times New Roman" w:cs="Times New Roman"/>
          <w:sz w:val="20"/>
          <w:szCs w:val="20"/>
        </w:rPr>
        <w:t xml:space="preserve"> социальных услуг различной направленности.</w:t>
      </w:r>
    </w:p>
    <w:p w:rsidR="007B660C" w:rsidRPr="005A503F" w:rsidRDefault="007B660C" w:rsidP="00D21CD6">
      <w:pPr>
        <w:ind w:firstLine="709"/>
        <w:jc w:val="both"/>
      </w:pPr>
      <w:r w:rsidRPr="005A503F">
        <w:t xml:space="preserve">Управлением социальной защиты населения по </w:t>
      </w:r>
      <w:proofErr w:type="spellStart"/>
      <w:r w:rsidRPr="005A503F">
        <w:t>г</w:t>
      </w:r>
      <w:proofErr w:type="gramStart"/>
      <w:r w:rsidRPr="005A503F">
        <w:t>.С</w:t>
      </w:r>
      <w:proofErr w:type="gramEnd"/>
      <w:r w:rsidRPr="005A503F">
        <w:t>ургуту</w:t>
      </w:r>
      <w:proofErr w:type="spellEnd"/>
      <w:r w:rsidRPr="005A503F">
        <w:t xml:space="preserve"> и </w:t>
      </w:r>
      <w:proofErr w:type="spellStart"/>
      <w:r w:rsidRPr="005A503F">
        <w:t>Сургутскому</w:t>
      </w:r>
      <w:proofErr w:type="spellEnd"/>
      <w:r w:rsidRPr="005A503F">
        <w:t xml:space="preserve"> району и казённым учреждением ХМАО-Югры «Центр социальных выплат» </w:t>
      </w:r>
      <w:r w:rsidR="00660EC9" w:rsidRPr="005A503F">
        <w:t>(</w:t>
      </w:r>
      <w:r w:rsidRPr="005A503F">
        <w:t>филиал</w:t>
      </w:r>
      <w:r w:rsidR="00660EC9" w:rsidRPr="005A503F">
        <w:t>ом</w:t>
      </w:r>
      <w:r w:rsidRPr="005A503F">
        <w:t xml:space="preserve"> в г.</w:t>
      </w:r>
      <w:r w:rsidR="00660EC9" w:rsidRPr="005A503F">
        <w:t> </w:t>
      </w:r>
      <w:r w:rsidRPr="005A503F">
        <w:t>Сур</w:t>
      </w:r>
      <w:r w:rsidR="00660EC9" w:rsidRPr="005A503F">
        <w:t>гу</w:t>
      </w:r>
      <w:r w:rsidRPr="005A503F">
        <w:t>те</w:t>
      </w:r>
      <w:r w:rsidR="00660EC9" w:rsidRPr="005A503F">
        <w:t xml:space="preserve">) </w:t>
      </w:r>
      <w:r w:rsidRPr="005A503F">
        <w:t>в 2013 году продолжена работа  по реализации основных направлений  государственной социальной политики в части предоставления мер социальной поддержки различным категориям населения и социального обслуживания населения.</w:t>
      </w:r>
    </w:p>
    <w:p w:rsidR="007B660C" w:rsidRPr="005A503F" w:rsidRDefault="007B660C" w:rsidP="00D21CD6">
      <w:pPr>
        <w:ind w:firstLine="709"/>
        <w:jc w:val="both"/>
      </w:pPr>
      <w:r w:rsidRPr="005A503F">
        <w:t xml:space="preserve">По итогам 2013 года в Центре социальных выплат </w:t>
      </w:r>
      <w:proofErr w:type="gramStart"/>
      <w:r w:rsidRPr="005A503F">
        <w:t>состоят на учёте и являются</w:t>
      </w:r>
      <w:proofErr w:type="gramEnd"/>
      <w:r w:rsidRPr="005A503F">
        <w:t xml:space="preserve"> получателями мер социальной поддержки, пособий на детей и иных социальных выплат 69 505 жителей города Сургута.</w:t>
      </w:r>
    </w:p>
    <w:p w:rsidR="007B660C" w:rsidRPr="005A503F" w:rsidRDefault="007B660C" w:rsidP="00D21CD6">
      <w:pPr>
        <w:ind w:firstLine="709"/>
        <w:jc w:val="both"/>
      </w:pPr>
      <w:r w:rsidRPr="005A503F">
        <w:t xml:space="preserve">Число получателей субсидий на оплату жилого помещения и коммунальных </w:t>
      </w:r>
      <w:r w:rsidRPr="005A503F">
        <w:rPr>
          <w:spacing w:val="-13"/>
        </w:rPr>
        <w:t xml:space="preserve">услуг за 2013 год составило 6155 человек (из них 3653 малоимущих со </w:t>
      </w:r>
      <w:r w:rsidRPr="005A503F">
        <w:t>среднедушевым доходом ниже величины прожиточного минимума).</w:t>
      </w:r>
    </w:p>
    <w:p w:rsidR="007B660C" w:rsidRPr="005A503F" w:rsidRDefault="007B660C" w:rsidP="00D21CD6">
      <w:pPr>
        <w:ind w:firstLine="709"/>
        <w:jc w:val="both"/>
      </w:pPr>
      <w:r w:rsidRPr="005A503F">
        <w:t>Компенсацией расходов на оплату жилого помещения и коммунальных услуг воспользовались 34197 человек, в том числе:</w:t>
      </w:r>
    </w:p>
    <w:p w:rsidR="007B660C" w:rsidRPr="005A503F" w:rsidRDefault="007B660C" w:rsidP="00D21CD6">
      <w:pPr>
        <w:ind w:firstLine="709"/>
        <w:jc w:val="both"/>
      </w:pPr>
      <w:r w:rsidRPr="005A503F">
        <w:t xml:space="preserve">10178 человек — </w:t>
      </w:r>
      <w:proofErr w:type="gramStart"/>
      <w:r w:rsidRPr="005A503F">
        <w:t>федеральные</w:t>
      </w:r>
      <w:proofErr w:type="gramEnd"/>
      <w:r w:rsidRPr="005A503F">
        <w:t xml:space="preserve"> </w:t>
      </w:r>
      <w:proofErr w:type="spellStart"/>
      <w:r w:rsidRPr="005A503F">
        <w:t>льготополучатели</w:t>
      </w:r>
      <w:proofErr w:type="spellEnd"/>
      <w:r w:rsidRPr="005A503F">
        <w:t>;</w:t>
      </w:r>
    </w:p>
    <w:p w:rsidR="007B660C" w:rsidRPr="005A503F" w:rsidRDefault="007B660C" w:rsidP="00D21CD6">
      <w:pPr>
        <w:ind w:firstLine="709"/>
        <w:jc w:val="both"/>
      </w:pPr>
      <w:r w:rsidRPr="005A503F">
        <w:t xml:space="preserve">24019 человек — </w:t>
      </w:r>
      <w:proofErr w:type="gramStart"/>
      <w:r w:rsidRPr="005A503F">
        <w:t>региональные</w:t>
      </w:r>
      <w:proofErr w:type="gramEnd"/>
      <w:r w:rsidRPr="005A503F">
        <w:t xml:space="preserve"> </w:t>
      </w:r>
      <w:proofErr w:type="spellStart"/>
      <w:r w:rsidRPr="005A503F">
        <w:t>льготополучатели</w:t>
      </w:r>
      <w:proofErr w:type="spellEnd"/>
      <w:r w:rsidRPr="005A503F">
        <w:t>.</w:t>
      </w:r>
    </w:p>
    <w:p w:rsidR="007B660C" w:rsidRPr="005A503F" w:rsidRDefault="007B660C" w:rsidP="00D21CD6">
      <w:pPr>
        <w:ind w:firstLine="709"/>
        <w:jc w:val="both"/>
      </w:pPr>
      <w:r w:rsidRPr="005A503F">
        <w:rPr>
          <w:spacing w:val="8"/>
        </w:rPr>
        <w:t xml:space="preserve">Государственная социальная помощь назначена 1152 малоимущим семьям </w:t>
      </w:r>
      <w:r w:rsidRPr="005A503F">
        <w:t>(3023 членов семьи).</w:t>
      </w:r>
    </w:p>
    <w:p w:rsidR="007B660C" w:rsidRPr="005A503F" w:rsidRDefault="007B660C" w:rsidP="00D21CD6">
      <w:pPr>
        <w:ind w:firstLine="709"/>
        <w:jc w:val="both"/>
      </w:pPr>
      <w:r w:rsidRPr="005A503F">
        <w:t>Единовременную помощь в связи с экстремальной жизненной ситуацией получили 784 человека (2007 членов семьи). Из них 586 - на условиях социального контракта.</w:t>
      </w:r>
    </w:p>
    <w:p w:rsidR="007B660C" w:rsidRPr="005A503F" w:rsidRDefault="007B660C" w:rsidP="00D21CD6">
      <w:pPr>
        <w:ind w:firstLine="709"/>
        <w:jc w:val="both"/>
      </w:pPr>
      <w:proofErr w:type="gramStart"/>
      <w:r w:rsidRPr="005A503F">
        <w:t>На основании распоряжения Правительства ХМ</w:t>
      </w:r>
      <w:r w:rsidR="00660EC9" w:rsidRPr="005A503F">
        <w:t xml:space="preserve">АО </w:t>
      </w:r>
      <w:r w:rsidRPr="005A503F">
        <w:t>- Югры от</w:t>
      </w:r>
      <w:r w:rsidR="00660EC9" w:rsidRPr="005A503F">
        <w:t> </w:t>
      </w:r>
      <w:r w:rsidRPr="005A503F">
        <w:t xml:space="preserve"> 22.03.2013 №112-рп «О реорганизации государственных учреждений Ханты-Мансийского автономного округа - Югры и внесении изменений в приложение к распоряжению Правительства Ханты-Мансийского</w:t>
      </w:r>
      <w:r w:rsidR="00660EC9" w:rsidRPr="005A503F">
        <w:t xml:space="preserve"> </w:t>
      </w:r>
      <w:r w:rsidRPr="005A503F">
        <w:t>автономного округа - Югры от 13</w:t>
      </w:r>
      <w:r w:rsidR="00660EC9" w:rsidRPr="005A503F">
        <w:t>.07.</w:t>
      </w:r>
      <w:r w:rsidRPr="005A503F">
        <w:t>2012 № 436-рп «О ведомственной принадлежности государственных учреждений Ханты-Мансийского автономного округа - Югры» бюджетные учреждения Ханты-Мансийского автономного округа - Югры «Центр социальной помощи семье и детям «Ю</w:t>
      </w:r>
      <w:r w:rsidR="00660EC9" w:rsidRPr="005A503F">
        <w:t>н</w:t>
      </w:r>
      <w:r w:rsidRPr="005A503F">
        <w:t>она» и «Центр социальной помощи семье и</w:t>
      </w:r>
      <w:proofErr w:type="gramEnd"/>
      <w:r w:rsidRPr="005A503F">
        <w:t xml:space="preserve"> детям «Зазеркалье» реорганизованы в бюджетное учреждение Ханты-Мансийского автономного округа - Югры «Центр социальной помощи семье и детям «Зазеркалье». Центр «Зазеркалье» продолжил свою деятельность в новом статусе с 01.06.2013, основные виды деятельности и категории ранее обслуживаемого населения сохранены, в государственное задание на 2013 год и на период до 2015 года внесены изменения.</w:t>
      </w:r>
    </w:p>
    <w:p w:rsidR="007B660C" w:rsidRPr="005A503F" w:rsidRDefault="007B660C" w:rsidP="00D21CD6">
      <w:pPr>
        <w:ind w:firstLine="709"/>
        <w:jc w:val="both"/>
      </w:pPr>
      <w:r w:rsidRPr="005A503F">
        <w:t xml:space="preserve">Учреждениями социального обслуживания семьи и детей продолжена организация отдыха и оздоровления детей и подростков по выездным и </w:t>
      </w:r>
      <w:proofErr w:type="spellStart"/>
      <w:r w:rsidRPr="005A503F">
        <w:t>малозатратным</w:t>
      </w:r>
      <w:proofErr w:type="spellEnd"/>
      <w:r w:rsidRPr="005A503F">
        <w:t xml:space="preserve"> формам (на базе учреждений).</w:t>
      </w:r>
    </w:p>
    <w:p w:rsidR="007B660C" w:rsidRPr="005A503F" w:rsidRDefault="007B660C" w:rsidP="00D21CD6">
      <w:pPr>
        <w:ind w:firstLine="709"/>
        <w:jc w:val="both"/>
      </w:pPr>
      <w:r w:rsidRPr="005A503F">
        <w:t>В 2013 году охвачено отдыхом и оздоровлением 636 несовершеннолетних из семей, попавших в трудную жизненную ситуацию.</w:t>
      </w:r>
      <w:r w:rsidR="00660EC9" w:rsidRPr="005A503F">
        <w:t xml:space="preserve"> </w:t>
      </w:r>
      <w:r w:rsidRPr="005A503F">
        <w:t>Из них в рамках программы автономного округа «Дети Югры» и областной программы «Сотрудничество» 118 детей отдохнули в климатически благоприятных зонах России. Оздоровительные путевки по выездной форме реализовывались Центром социальной помощи семье и детям «Зазеркалье» и Центром помощи детям, оставшимся без попечения родителей «На Калинке».</w:t>
      </w:r>
    </w:p>
    <w:p w:rsidR="007B660C" w:rsidRPr="005A503F" w:rsidRDefault="007B660C" w:rsidP="00D21CD6">
      <w:pPr>
        <w:ind w:firstLine="709"/>
        <w:jc w:val="both"/>
      </w:pPr>
      <w:r w:rsidRPr="005A503F">
        <w:t xml:space="preserve">Для отдельных категорий граждан предоставлены услуги по оздоровлению. </w:t>
      </w:r>
    </w:p>
    <w:p w:rsidR="007B660C" w:rsidRPr="005A503F" w:rsidRDefault="007B660C" w:rsidP="00D21CD6">
      <w:pPr>
        <w:ind w:firstLine="709"/>
        <w:jc w:val="both"/>
      </w:pPr>
      <w:r w:rsidRPr="005A503F">
        <w:t>Выделены:</w:t>
      </w:r>
    </w:p>
    <w:p w:rsidR="007B660C" w:rsidRPr="005A503F" w:rsidRDefault="007B660C" w:rsidP="00D21CD6">
      <w:pPr>
        <w:ind w:firstLine="709"/>
        <w:jc w:val="both"/>
      </w:pPr>
      <w:r w:rsidRPr="005A503F">
        <w:t>-449 санаторно-курортных путевок продолжительностью лечения 14 дней в санаторий Тюменской области, курорты г. Белокуриха;</w:t>
      </w:r>
    </w:p>
    <w:p w:rsidR="007B660C" w:rsidRPr="005A503F" w:rsidRDefault="007B660C" w:rsidP="00D21CD6">
      <w:pPr>
        <w:ind w:firstLine="709"/>
        <w:jc w:val="both"/>
      </w:pPr>
      <w:r w:rsidRPr="005A503F">
        <w:t xml:space="preserve">-26 оздоровительных курсовок продолжительностью 16 дней </w:t>
      </w:r>
      <w:proofErr w:type="gramStart"/>
      <w:r w:rsidRPr="005A503F">
        <w:t>в</w:t>
      </w:r>
      <w:proofErr w:type="gramEnd"/>
    </w:p>
    <w:p w:rsidR="007B660C" w:rsidRPr="005A503F" w:rsidRDefault="007B660C" w:rsidP="00D21CD6">
      <w:pPr>
        <w:ind w:firstLine="709"/>
        <w:jc w:val="both"/>
      </w:pPr>
      <w:r w:rsidRPr="005A503F">
        <w:t>Геронтологический центр.</w:t>
      </w:r>
    </w:p>
    <w:p w:rsidR="007B660C" w:rsidRPr="005A503F" w:rsidRDefault="007B660C" w:rsidP="00D21CD6">
      <w:pPr>
        <w:ind w:firstLine="709"/>
        <w:jc w:val="both"/>
      </w:pPr>
      <w:r w:rsidRPr="005A503F">
        <w:t>Продолжена реализация инновационных проектов и программ.</w:t>
      </w:r>
    </w:p>
    <w:p w:rsidR="007B660C" w:rsidRPr="005A503F" w:rsidRDefault="007B660C" w:rsidP="00D21CD6">
      <w:pPr>
        <w:ind w:firstLine="709"/>
        <w:jc w:val="both"/>
      </w:pPr>
      <w:r w:rsidRPr="005A503F">
        <w:t xml:space="preserve">В 2013 году учреждения </w:t>
      </w:r>
      <w:proofErr w:type="gramStart"/>
      <w:r w:rsidRPr="005A503F">
        <w:t>организовали и провели</w:t>
      </w:r>
      <w:proofErr w:type="gramEnd"/>
      <w:r w:rsidRPr="005A503F">
        <w:t xml:space="preserve"> социально-значимые, культурно—массовые мероприятия, посвященные Дню защиты детей, Дню России. Приняли участие во Всероссийской ежегодной он-лайн конференции «Победа одна на всех», в рамках празднования 68 годовщины Победы в Великой Отечественной войне; в работе круглого стола Комиссии Общественной палаты Югры по вопросам семьи, </w:t>
      </w:r>
      <w:r w:rsidRPr="005A503F">
        <w:lastRenderedPageBreak/>
        <w:t>женщин, детства и демографической политике «Безопасность детей на дорогах города Сургута».</w:t>
      </w:r>
    </w:p>
    <w:p w:rsidR="007B660C" w:rsidRPr="005A503F" w:rsidRDefault="007B660C" w:rsidP="00D21CD6">
      <w:pPr>
        <w:ind w:firstLine="709"/>
        <w:jc w:val="both"/>
      </w:pPr>
    </w:p>
    <w:p w:rsidR="007B660C" w:rsidRPr="005A503F" w:rsidRDefault="007B660C" w:rsidP="00D21CD6">
      <w:pPr>
        <w:ind w:firstLine="709"/>
        <w:jc w:val="both"/>
        <w:rPr>
          <w:b/>
          <w:color w:val="0070C0"/>
        </w:rPr>
      </w:pPr>
      <w:r w:rsidRPr="005A503F">
        <w:rPr>
          <w:b/>
          <w:color w:val="0070C0"/>
        </w:rPr>
        <w:t>Опека и попечительство</w:t>
      </w:r>
    </w:p>
    <w:p w:rsidR="007B660C" w:rsidRPr="005A503F" w:rsidRDefault="007B660C" w:rsidP="00D21CD6">
      <w:pPr>
        <w:ind w:firstLine="709"/>
        <w:jc w:val="both"/>
      </w:pPr>
      <w:r w:rsidRPr="005A503F">
        <w:t>Выявление и устройство детей-сирот и детей, оставшихся без попечения родителей, является одним из важнейших переданных муниципальному образованию государственных полномочий в сфере опеки и попечительства. В 2013 году сохранилась тенденция к снижению числа детей-сирот и детей, оставшихся без попечения родителей, выявленных и учтенных в связи с утратой родительского попечения. В отчётном периоде количество первично выявленных и учтенных детей данной категории составило 64, то есть 89 % от показателя прошлого года.</w:t>
      </w:r>
    </w:p>
    <w:p w:rsidR="007B660C" w:rsidRPr="005A503F" w:rsidRDefault="007B660C" w:rsidP="00D21CD6">
      <w:pPr>
        <w:ind w:firstLine="709"/>
        <w:jc w:val="both"/>
      </w:pPr>
      <w:proofErr w:type="gramStart"/>
      <w:r w:rsidRPr="005A503F">
        <w:t>В течение 2013 года выявлено 18 детей - круглых сирот, потерявших  обоих или единственного родителя</w:t>
      </w:r>
      <w:r w:rsidR="00660EC9" w:rsidRPr="005A503F">
        <w:t>,</w:t>
      </w:r>
      <w:r w:rsidRPr="005A503F">
        <w:t xml:space="preserve"> </w:t>
      </w:r>
      <w:r w:rsidR="00660EC9" w:rsidRPr="005A503F">
        <w:t>что</w:t>
      </w:r>
      <w:r w:rsidRPr="005A503F">
        <w:t xml:space="preserve"> составляет 28,1% от числа выявленных детей (в 2012 году - 19,4%, в 2011 - 20%) и свидетельствует о результативности мер, направленных на реабилитационную работу с кровной семьей, отвечающих основным направлениям Стратегии действий в интересах детей и реализуемых в муниципальном образовании городской округ город Сургут.</w:t>
      </w:r>
      <w:proofErr w:type="gramEnd"/>
    </w:p>
    <w:p w:rsidR="007B660C" w:rsidRPr="005A503F" w:rsidRDefault="00660EC9" w:rsidP="00D21CD6">
      <w:pPr>
        <w:ind w:firstLine="709"/>
        <w:jc w:val="both"/>
      </w:pPr>
      <w:r w:rsidRPr="005A503F">
        <w:t>В отчётном году у</w:t>
      </w:r>
      <w:r w:rsidR="007B660C" w:rsidRPr="005A503F">
        <w:t xml:space="preserve">величилось количество детей, передаваемых на воспитание в семьи. Общее число несовершеннолетних, устроенных в семьи, из числа первично выявленных детей и воспитанников организаций для детей - сирот и детей, оставшихся без попечения родителей, составило в 2013 году 67 </w:t>
      </w:r>
      <w:r w:rsidR="007B660C" w:rsidRPr="005A503F">
        <w:rPr>
          <w:noProof/>
        </w:rPr>
        <mc:AlternateContent>
          <mc:Choice Requires="wps">
            <w:drawing>
              <wp:anchor distT="0" distB="0" distL="0" distR="0" simplePos="0" relativeHeight="251659264" behindDoc="0" locked="0" layoutInCell="0" allowOverlap="1" wp14:anchorId="137AD207" wp14:editId="69D8169B">
                <wp:simplePos x="0" y="0"/>
                <wp:positionH relativeFrom="column">
                  <wp:posOffset>0</wp:posOffset>
                </wp:positionH>
                <wp:positionV relativeFrom="paragraph">
                  <wp:posOffset>9587865</wp:posOffset>
                </wp:positionV>
                <wp:extent cx="6248400" cy="151765"/>
                <wp:effectExtent l="0" t="635" r="3175" b="0"/>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normalEastAsianFlow="1">
                      <wps:cNvSpPr txBox="1">
                        <a:spLocks noChangeArrowheads="1"/>
                      </wps:cNvSpPr>
                      <wps:spPr bwMode="auto">
                        <a:xfrm>
                          <a:off x="0" y="0"/>
                          <a:ext cx="62484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97E" w:rsidRDefault="009F497E" w:rsidP="007B660C">
                            <w:pPr>
                              <w:pStyle w:val="Style1"/>
                              <w:adjustRightInd/>
                              <w:ind w:right="108"/>
                              <w:jc w:val="right"/>
                              <w:rPr>
                                <w:rFonts w:ascii="Tahoma" w:hAnsi="Tahoma" w:cs="Tahoma"/>
                                <w:spacing w:val="-27"/>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0;margin-top:754.95pt;width:492pt;height:11.9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" o:allowincell="f" filled="f" stroked="f">
                <v:textbox style="layout-flow:horizontal-ideographic" inset="0,0,0,0">
                  <w:txbxContent>
                    <w:p w:rsidR="009F497E" w:rsidRDefault="009F497E" w:rsidP="007B660C">
                      <w:pPr>
                        <w:pStyle w:val="Style1"/>
                        <w:adjustRightInd/>
                        <w:ind w:right="108"/>
                        <w:jc w:val="right"/>
                        <w:rPr>
                          <w:rFonts w:ascii="Tahoma" w:hAnsi="Tahoma" w:cs="Tahoma"/>
                          <w:spacing w:val="-27"/>
                          <w:lang w:val="ru-RU"/>
                        </w:rPr>
                      </w:pPr>
                    </w:p>
                  </w:txbxContent>
                </v:textbox>
                <w10:wrap type="square"/>
              </v:shape>
            </w:pict>
          </mc:Fallback>
        </mc:AlternateContent>
      </w:r>
      <w:r w:rsidR="007B660C" w:rsidRPr="005A503F">
        <w:t>человек. В процентном отношении к числу выявленных за указанный период детей этот показатель равен 104,7%  (в 2012 году - 82%).</w:t>
      </w:r>
    </w:p>
    <w:p w:rsidR="007B660C" w:rsidRPr="005A503F" w:rsidRDefault="007B660C" w:rsidP="00D21CD6">
      <w:pPr>
        <w:ind w:firstLine="709"/>
        <w:jc w:val="both"/>
      </w:pPr>
      <w:proofErr w:type="gramStart"/>
      <w:r w:rsidRPr="005A503F">
        <w:t>В 2013 году первично переданы на воспитание в семьи:</w:t>
      </w:r>
      <w:proofErr w:type="gramEnd"/>
    </w:p>
    <w:p w:rsidR="007B660C" w:rsidRPr="005A503F" w:rsidRDefault="007B660C" w:rsidP="00F47DAC">
      <w:pPr>
        <w:pStyle w:val="a7"/>
        <w:numPr>
          <w:ilvl w:val="0"/>
          <w:numId w:val="3"/>
        </w:numPr>
        <w:tabs>
          <w:tab w:val="left" w:pos="709"/>
        </w:tabs>
        <w:spacing w:after="0" w:line="240" w:lineRule="auto"/>
        <w:ind w:left="0" w:firstLine="426"/>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на безвозмездную опеку (попечительство) - 50 детей;</w:t>
      </w:r>
    </w:p>
    <w:p w:rsidR="00DD4523" w:rsidRPr="005A503F" w:rsidRDefault="007B660C" w:rsidP="00F47DAC">
      <w:pPr>
        <w:pStyle w:val="a7"/>
        <w:numPr>
          <w:ilvl w:val="0"/>
          <w:numId w:val="3"/>
        </w:numPr>
        <w:tabs>
          <w:tab w:val="left" w:pos="709"/>
        </w:tabs>
        <w:spacing w:after="0" w:line="240" w:lineRule="auto"/>
        <w:ind w:left="0" w:firstLine="426"/>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 xml:space="preserve">на возмездную опеку на условиях создания приемной семьи - 13 детей; </w:t>
      </w:r>
    </w:p>
    <w:p w:rsidR="007B660C" w:rsidRPr="005A503F" w:rsidRDefault="007B660C" w:rsidP="00F47DAC">
      <w:pPr>
        <w:pStyle w:val="a7"/>
        <w:numPr>
          <w:ilvl w:val="0"/>
          <w:numId w:val="3"/>
        </w:numPr>
        <w:tabs>
          <w:tab w:val="left" w:pos="709"/>
        </w:tabs>
        <w:spacing w:after="0" w:line="240" w:lineRule="auto"/>
        <w:ind w:left="0" w:firstLine="426"/>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на усыновление (удочерение) -4 детей.</w:t>
      </w:r>
    </w:p>
    <w:p w:rsidR="007B660C" w:rsidRPr="005A503F" w:rsidRDefault="007B660C" w:rsidP="00D21CD6">
      <w:pPr>
        <w:ind w:firstLine="709"/>
        <w:jc w:val="both"/>
      </w:pPr>
      <w:r w:rsidRPr="005A503F">
        <w:t>На 01.01.2014 года на учете состоит 1204 ребенка, оставшихся без попечения родителей, из них 1198 детей воспитываются в замещающих семьях.</w:t>
      </w:r>
    </w:p>
    <w:p w:rsidR="007B660C" w:rsidRPr="005A503F" w:rsidRDefault="007B660C" w:rsidP="00D21CD6">
      <w:pPr>
        <w:ind w:firstLine="709"/>
        <w:jc w:val="both"/>
      </w:pPr>
      <w:r w:rsidRPr="005A503F">
        <w:t>Под опекой (попечительством) воспитываются 540 детей, в приемных семьях - 101 ребенок и 557 детей воспитываются в семьях усыновителей. По добровольному согласию родителей находятся под опекой граждан 33 ребенка, которые не относятся к категории детей-сирот и детей, оставшихся без попечения родителей.</w:t>
      </w:r>
    </w:p>
    <w:p w:rsidR="007B660C" w:rsidRPr="005A503F" w:rsidRDefault="007B660C" w:rsidP="00D21CD6">
      <w:pPr>
        <w:ind w:firstLine="709"/>
        <w:jc w:val="both"/>
      </w:pPr>
      <w:r w:rsidRPr="005A503F">
        <w:t>Число совершеннолетних недееспособных опекаемых и подопечных г</w:t>
      </w:r>
      <w:r w:rsidR="00DD4523" w:rsidRPr="005A503F">
        <w:t xml:space="preserve">раждан </w:t>
      </w:r>
      <w:proofErr w:type="gramStart"/>
      <w:r w:rsidR="00DD4523" w:rsidRPr="005A503F">
        <w:t xml:space="preserve">увеличилось на 6 человек </w:t>
      </w:r>
      <w:r w:rsidRPr="005A503F">
        <w:t>и составило</w:t>
      </w:r>
      <w:proofErr w:type="gramEnd"/>
      <w:r w:rsidRPr="005A503F">
        <w:t xml:space="preserve"> 455 человек.</w:t>
      </w:r>
    </w:p>
    <w:p w:rsidR="007B660C" w:rsidRPr="005A503F" w:rsidRDefault="007B660C" w:rsidP="00D21CD6">
      <w:pPr>
        <w:ind w:firstLine="709"/>
        <w:jc w:val="both"/>
      </w:pPr>
      <w:r w:rsidRPr="005A503F">
        <w:t xml:space="preserve">За 2013 год на 37 человек увеличилось число получателей выплат социального характера, </w:t>
      </w:r>
      <w:r w:rsidR="00DD4523" w:rsidRPr="005A503F">
        <w:t xml:space="preserve">а также </w:t>
      </w:r>
      <w:r w:rsidRPr="005A503F">
        <w:t>размер ежемесячной выплаты на содержание детей-сирот и детей, оставшихся без попечения родителей, в связи с уменьшением официально утвержденной суммы прожиточного минимума на территории Ханты-Мансийского автономного округа.</w:t>
      </w:r>
    </w:p>
    <w:p w:rsidR="007B660C" w:rsidRPr="005A503F" w:rsidRDefault="007B660C" w:rsidP="00D21CD6">
      <w:pPr>
        <w:ind w:firstLine="709"/>
        <w:jc w:val="both"/>
      </w:pPr>
      <w:r w:rsidRPr="005A503F">
        <w:t>В соответствии с Национальной стратегией действий в интересах детей разработаны первоочередные мероприятия, направленные на популяризацию семейных форм устройства. Проведенная работа по пропаганде семейных форм устройств, а также активная государственная политика, направленная на стимулирование граждан к семейному устройству детей</w:t>
      </w:r>
      <w:r w:rsidR="00DD4523" w:rsidRPr="005A503F">
        <w:t xml:space="preserve"> </w:t>
      </w:r>
      <w:r w:rsidRPr="005A503F">
        <w:t xml:space="preserve">- сирот и детей, оставшихся без попечения родителей, </w:t>
      </w:r>
      <w:r w:rsidR="00DD4523" w:rsidRPr="005A503F">
        <w:t xml:space="preserve">которые </w:t>
      </w:r>
      <w:r w:rsidRPr="005A503F">
        <w:t>привели к увеличению доли детей, переданных на воспитание в замещающие семьи.</w:t>
      </w:r>
    </w:p>
    <w:p w:rsidR="007B660C" w:rsidRPr="005A503F" w:rsidRDefault="007B660C" w:rsidP="00D21CD6">
      <w:pPr>
        <w:ind w:firstLine="709"/>
        <w:jc w:val="both"/>
      </w:pPr>
      <w:proofErr w:type="gramStart"/>
      <w:r w:rsidRPr="005A503F">
        <w:t>Деятельность органа местного самоуправления по осуществлению отдельных переданных полномочий в сфере опеки и попечительства, направленная на раннюю профилактику социального сиротства путем выявления детей, права и законные интересы которых нарушены, в том числе детей-сирот и детей, оставшихся без попечения родителей, и в случае необходимости, их устройство, является несомненным гарантом обеспечения надлежащего качества жизни населения муниципального образования, так как обеспечивает детям возможность</w:t>
      </w:r>
      <w:proofErr w:type="gramEnd"/>
      <w:r w:rsidRPr="005A503F">
        <w:t xml:space="preserve"> воспитываться в кровной семье, а несовершеннолетним, лишенным родительского попечения - защиту со стороны государства, в том числе своевременное, преимущественно семейное устройство, предоставление мер социальной поддержки и льгот, предусмотренных законодательством.</w:t>
      </w:r>
    </w:p>
    <w:p w:rsidR="007B660C" w:rsidRPr="005A503F" w:rsidRDefault="007B660C" w:rsidP="00D21CD6">
      <w:pPr>
        <w:ind w:firstLine="709"/>
        <w:jc w:val="both"/>
      </w:pPr>
      <w:r w:rsidRPr="005A503F">
        <w:t>Мониторинг состояния семьи является неотъемлемой частью процесса сопровождения замещающих семей, обеспечивающий охрану прав и интересов детей, воспитывающихся в замещающих семьях.</w:t>
      </w:r>
    </w:p>
    <w:p w:rsidR="007B660C" w:rsidRPr="005A503F" w:rsidRDefault="007B660C" w:rsidP="00D21CD6">
      <w:pPr>
        <w:ind w:firstLine="709"/>
        <w:jc w:val="both"/>
      </w:pPr>
      <w:r w:rsidRPr="005A503F">
        <w:t>С целью получения информации о комфортности проживания ребенка в замещающей семье с 2012 года организовано психологическое тестирование подопечных. По результатам тестирования составляется заключение с рекомендациями специалистов по улучшению качества жизни детей и обеспечению благоприятного психологического микроклимата в замещающей семье, которое в дальнейшем используется при сопровождении замещающей семьи.</w:t>
      </w:r>
    </w:p>
    <w:p w:rsidR="007B660C" w:rsidRPr="005A503F" w:rsidRDefault="007B660C" w:rsidP="00D21CD6">
      <w:pPr>
        <w:ind w:firstLine="709"/>
        <w:jc w:val="both"/>
      </w:pPr>
      <w:r w:rsidRPr="005A503F">
        <w:t>Комплексное сопровождение замещающих семей осуществляется совместно с учреждением социальной защиты населения.</w:t>
      </w:r>
    </w:p>
    <w:p w:rsidR="007B660C" w:rsidRPr="005A503F" w:rsidRDefault="007B660C" w:rsidP="00D21CD6">
      <w:pPr>
        <w:ind w:firstLine="709"/>
        <w:jc w:val="both"/>
      </w:pPr>
      <w:r w:rsidRPr="005A503F">
        <w:t>В целях профилактики социального сиротства и обеспечения права ребенка на воспитание кровными родителями, комитетом по опеке и попечительству совместно с медицинскими учреждениями проводится реабилитационная работа с родителями, желающими избавиться от алкогольной или наркотической зависимости и вернуть ребенка на воспитание в свою семью. В результате данных мероприятий сохраняется и кровная семья, и гражданин, как трудоспособный и полноценный член общества.</w:t>
      </w:r>
    </w:p>
    <w:p w:rsidR="007B660C" w:rsidRPr="005A503F" w:rsidRDefault="007B660C" w:rsidP="00D21CD6">
      <w:pPr>
        <w:ind w:firstLine="709"/>
        <w:jc w:val="both"/>
      </w:pPr>
      <w:r w:rsidRPr="005A503F">
        <w:t xml:space="preserve">Для достижения запланированных результатов в городе Сургуте широко используются технологии социального партнерства, привлечение гражданского общества к решению актуальных проблем, связанных с </w:t>
      </w:r>
      <w:r w:rsidRPr="005A503F">
        <w:lastRenderedPageBreak/>
        <w:t>обеспечением и защитой прав и законных интересов детей</w:t>
      </w:r>
    </w:p>
    <w:p w:rsidR="007B660C" w:rsidRPr="005A503F" w:rsidRDefault="007B660C" w:rsidP="00D21CD6">
      <w:pPr>
        <w:ind w:firstLine="709"/>
        <w:jc w:val="both"/>
      </w:pPr>
      <w:r w:rsidRPr="005A503F">
        <w:t>В рамках деятельности по опеке и попечительству в других муниципальных образованиях автономного округа целесообразно применить следующий практически опыт города Сургута за 2013 год:</w:t>
      </w:r>
    </w:p>
    <w:p w:rsidR="007B660C" w:rsidRPr="005A503F" w:rsidRDefault="007B660C" w:rsidP="00D21CD6">
      <w:pPr>
        <w:ind w:firstLine="709"/>
        <w:jc w:val="both"/>
      </w:pPr>
      <w:r w:rsidRPr="005A503F">
        <w:t xml:space="preserve">- издание информационного журнала «Семейный вопрос». Печатное издание комплексно </w:t>
      </w:r>
      <w:proofErr w:type="gramStart"/>
      <w:r w:rsidRPr="005A503F">
        <w:t>освещает и пропагандирует</w:t>
      </w:r>
      <w:proofErr w:type="gramEnd"/>
      <w:r w:rsidRPr="005A503F">
        <w:t xml:space="preserve"> деятельность в сфере семейной политики, демографии, культуры, опеки и попечительства, образования, здравоохранения и социальной политики. В журнале освещается деятельность структурных подразделений Администрации города в сфере семейной политики, демографии, культуры, опеки и попечительства, образования, здравоохранения и социальной поддержки. Кроме того, в издании освещается специфический круг вопросов, интересующий ответственных родителей: психология детско-родительских отношений, возрастные особенности детей, предполагаемые для несовершеннолетних сургутян виды досуга и спортивно-оздоровительных мероприятий, которые позволят максимально полно раскрыть потенциал ребенка и сформировать его характер; права и ответственность родителей как представителей своих детей в гражданских правоотношениях, права детей в ситуации развода родителей, необходимые правовые знания в сфере образования (в том числе и оптимальные способы проведения каникул), здравоохранения, социального обслуживания, эффективные механизмы профилактики девиантного поведения детей.</w:t>
      </w:r>
    </w:p>
    <w:p w:rsidR="007B660C" w:rsidRPr="005A503F" w:rsidRDefault="007B660C" w:rsidP="00D21CD6">
      <w:pPr>
        <w:ind w:firstLine="709"/>
        <w:jc w:val="both"/>
      </w:pPr>
      <w:r w:rsidRPr="005A503F">
        <w:t>- наличие на территории города общежития для лиц из числа детей-сирот и детей, оставшихся без попечения родителей, что позволяет до получения жилого помещения по договору специализированного жилищного фонда предоставлять возможность временного проживания лицам из числа дете</w:t>
      </w:r>
      <w:proofErr w:type="gramStart"/>
      <w:r w:rsidRPr="005A503F">
        <w:t>й-</w:t>
      </w:r>
      <w:proofErr w:type="gramEnd"/>
      <w:r w:rsidRPr="005A503F">
        <w:t xml:space="preserve"> сирот и детей, оставшихся без попечения родителей, и гарантирует проживание лиц данной категории в надлежащих условиях, обеспечивает контроль и своевременную поддержку со стороны государства и общества.</w:t>
      </w:r>
    </w:p>
    <w:p w:rsidR="007B660C" w:rsidRPr="005A503F" w:rsidRDefault="007B660C" w:rsidP="00D21CD6">
      <w:pPr>
        <w:ind w:firstLine="709"/>
        <w:jc w:val="both"/>
        <w:rPr>
          <w:lang w:val="ru"/>
        </w:rPr>
      </w:pPr>
    </w:p>
    <w:p w:rsidR="007B660C" w:rsidRPr="005A503F" w:rsidRDefault="007B660C" w:rsidP="00D21CD6">
      <w:pPr>
        <w:ind w:firstLine="709"/>
        <w:jc w:val="both"/>
        <w:rPr>
          <w:b/>
          <w:color w:val="0070C0"/>
        </w:rPr>
      </w:pPr>
      <w:r w:rsidRPr="005A503F">
        <w:rPr>
          <w:b/>
          <w:color w:val="0070C0"/>
        </w:rPr>
        <w:t>Культура, молодежная политика и спорт</w:t>
      </w:r>
    </w:p>
    <w:p w:rsidR="007B660C" w:rsidRPr="005A503F" w:rsidRDefault="007B660C" w:rsidP="00D21CD6">
      <w:pPr>
        <w:ind w:firstLine="709"/>
        <w:jc w:val="both"/>
      </w:pPr>
      <w:r w:rsidRPr="005A503F">
        <w:t xml:space="preserve">Являясь частью инфраструктурного комплекса города, сеть учреждений </w:t>
      </w:r>
      <w:r w:rsidR="000F5D17" w:rsidRPr="005A503F">
        <w:t>культуры, молодежной политики и спорта</w:t>
      </w:r>
      <w:r w:rsidRPr="005A503F">
        <w:t xml:space="preserve"> выполняет ряд важных функций: обеспечивающую – создает условия для удовлетворения потребностей жителей города и регулирующую: влияет на развитие сфер культуры, молодежной политики и спорта, качество жизни горожан. </w:t>
      </w:r>
    </w:p>
    <w:p w:rsidR="007B660C" w:rsidRPr="005A503F" w:rsidRDefault="000F5D17" w:rsidP="00D21CD6">
      <w:pPr>
        <w:ind w:firstLine="709"/>
        <w:jc w:val="both"/>
      </w:pPr>
      <w:r w:rsidRPr="005A503F">
        <w:t>На территории города о</w:t>
      </w:r>
      <w:r w:rsidR="007B660C" w:rsidRPr="005A503F">
        <w:t>рганизована работа по внедрению общественно-государственных форм управления в учреждениях</w:t>
      </w:r>
      <w:r w:rsidRPr="005A503F">
        <w:t xml:space="preserve"> отрасли</w:t>
      </w:r>
      <w:r w:rsidR="007B660C" w:rsidRPr="005A503F">
        <w:t xml:space="preserve">, осуществлен переход от родительских комитетов к Управляющим и Попечительским советам, свое развитие получили Наблюдательные советы в автономных учреждениях. Всеми учреждениями разработаны Программы развития на среднесрочную перспективу обеспечением публичной формы их защиты и представления коллективом на обсуждение родительской общественности, профсоюзных комитетов, партнеров. </w:t>
      </w:r>
      <w:r w:rsidRPr="005A503F">
        <w:t>П</w:t>
      </w:r>
      <w:r w:rsidR="007B660C" w:rsidRPr="005A503F">
        <w:t>ровод</w:t>
      </w:r>
      <w:r w:rsidRPr="005A503F">
        <w:t>я</w:t>
      </w:r>
      <w:r w:rsidR="007B660C" w:rsidRPr="005A503F">
        <w:t>т</w:t>
      </w:r>
      <w:r w:rsidRPr="005A503F">
        <w:t>ся</w:t>
      </w:r>
      <w:r w:rsidR="007B660C" w:rsidRPr="005A503F">
        <w:t xml:space="preserve">  конкурсы среди учреждений по организации воспитательной работы, представлению лучшего опыта по внедрению общественно-государственных форм управления, что содействует:</w:t>
      </w:r>
    </w:p>
    <w:p w:rsidR="007B660C" w:rsidRPr="005A503F" w:rsidRDefault="007B660C" w:rsidP="00D21CD6">
      <w:pPr>
        <w:ind w:firstLine="709"/>
        <w:jc w:val="both"/>
      </w:pPr>
      <w:r w:rsidRPr="005A503F">
        <w:t xml:space="preserve">- повышению компетенций сотрудников в сфере управления учреждением; </w:t>
      </w:r>
    </w:p>
    <w:p w:rsidR="007B660C" w:rsidRPr="005A503F" w:rsidRDefault="007B660C" w:rsidP="00D21CD6">
      <w:pPr>
        <w:ind w:firstLine="709"/>
        <w:jc w:val="both"/>
      </w:pPr>
      <w:r w:rsidRPr="005A503F">
        <w:t>- совершенствованию управленческих технологий;</w:t>
      </w:r>
    </w:p>
    <w:p w:rsidR="007B660C" w:rsidRPr="005A503F" w:rsidRDefault="007B660C" w:rsidP="00D21CD6">
      <w:pPr>
        <w:ind w:firstLine="709"/>
        <w:jc w:val="both"/>
      </w:pPr>
      <w:r w:rsidRPr="005A503F">
        <w:t xml:space="preserve">-запуску интеграционных процессов в сферах культуры, молодежной политики и спорта при соблюдении принципов открытости, демократичности, системности; применению </w:t>
      </w:r>
      <w:proofErr w:type="spellStart"/>
      <w:r w:rsidRPr="005A503F">
        <w:t>деятельностного</w:t>
      </w:r>
      <w:proofErr w:type="spellEnd"/>
      <w:r w:rsidRPr="005A503F">
        <w:t xml:space="preserve"> подхода к управлению подведомственными учреждениями.</w:t>
      </w:r>
    </w:p>
    <w:p w:rsidR="007B660C" w:rsidRPr="005A503F" w:rsidRDefault="007B660C" w:rsidP="00D21CD6">
      <w:pPr>
        <w:ind w:firstLine="709"/>
        <w:jc w:val="both"/>
      </w:pPr>
      <w:r w:rsidRPr="005A503F">
        <w:t>Основными направлениями развития  культуры, молодежной политики и спорта   являются:</w:t>
      </w:r>
    </w:p>
    <w:p w:rsidR="007B660C" w:rsidRPr="005A503F" w:rsidRDefault="007B660C" w:rsidP="00F47DAC">
      <w:pPr>
        <w:pStyle w:val="a7"/>
        <w:numPr>
          <w:ilvl w:val="0"/>
          <w:numId w:val="4"/>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создание культурных центров, клубов, учреждений за счет строительства, реконструкции и модернизации объектов;</w:t>
      </w:r>
    </w:p>
    <w:p w:rsidR="007B660C" w:rsidRPr="005A503F" w:rsidRDefault="007B660C" w:rsidP="00F47DAC">
      <w:pPr>
        <w:pStyle w:val="a7"/>
        <w:numPr>
          <w:ilvl w:val="0"/>
          <w:numId w:val="4"/>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максимальное удовлетворение культурных и духовных потребностей населения;</w:t>
      </w:r>
    </w:p>
    <w:p w:rsidR="007B660C" w:rsidRPr="005A503F" w:rsidRDefault="007B660C" w:rsidP="00F47DAC">
      <w:pPr>
        <w:pStyle w:val="a7"/>
        <w:numPr>
          <w:ilvl w:val="0"/>
          <w:numId w:val="4"/>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развитие сферы библиотечного обслуживания, музейного дела, театрально-выставочной деятельности, учреждений дополнительного  (эстетического) образования;</w:t>
      </w:r>
    </w:p>
    <w:p w:rsidR="007B660C" w:rsidRPr="005A503F" w:rsidRDefault="007B660C" w:rsidP="00F47DAC">
      <w:pPr>
        <w:pStyle w:val="a7"/>
        <w:numPr>
          <w:ilvl w:val="0"/>
          <w:numId w:val="4"/>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развитие национально-культурных традиций, сохранение объектов культурного наследия, формирование исторической среды города;</w:t>
      </w:r>
    </w:p>
    <w:p w:rsidR="007B660C" w:rsidRPr="005A503F" w:rsidRDefault="007B660C" w:rsidP="00F47DAC">
      <w:pPr>
        <w:pStyle w:val="a7"/>
        <w:numPr>
          <w:ilvl w:val="0"/>
          <w:numId w:val="4"/>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расширение сети объектов спорта, увеличение контингента занимающихся физической культурой  и спортом;</w:t>
      </w:r>
    </w:p>
    <w:p w:rsidR="007B660C" w:rsidRPr="005A503F" w:rsidRDefault="007B660C" w:rsidP="00F47DAC">
      <w:pPr>
        <w:pStyle w:val="a7"/>
        <w:numPr>
          <w:ilvl w:val="0"/>
          <w:numId w:val="4"/>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увеличение количества и повышение качества услуг;</w:t>
      </w:r>
    </w:p>
    <w:p w:rsidR="007B660C" w:rsidRPr="005A503F" w:rsidRDefault="007B660C" w:rsidP="00F47DAC">
      <w:pPr>
        <w:pStyle w:val="a7"/>
        <w:numPr>
          <w:ilvl w:val="0"/>
          <w:numId w:val="4"/>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повышение уровня подготовки спортсменов города по игровым видам спорта;</w:t>
      </w:r>
    </w:p>
    <w:p w:rsidR="007B660C" w:rsidRPr="005A503F" w:rsidRDefault="007B660C" w:rsidP="00F47DAC">
      <w:pPr>
        <w:pStyle w:val="a7"/>
        <w:numPr>
          <w:ilvl w:val="0"/>
          <w:numId w:val="4"/>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улучшение материально-технической базы, оснащение учреждений молодежной политики;</w:t>
      </w:r>
    </w:p>
    <w:p w:rsidR="007B660C" w:rsidRPr="005A503F" w:rsidRDefault="007B660C" w:rsidP="00F47DAC">
      <w:pPr>
        <w:pStyle w:val="a7"/>
        <w:numPr>
          <w:ilvl w:val="0"/>
          <w:numId w:val="4"/>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организация занятости и трудоустройства молодежи;</w:t>
      </w:r>
    </w:p>
    <w:p w:rsidR="007B660C" w:rsidRPr="005A503F" w:rsidRDefault="007B660C" w:rsidP="00F47DAC">
      <w:pPr>
        <w:pStyle w:val="a7"/>
        <w:numPr>
          <w:ilvl w:val="0"/>
          <w:numId w:val="4"/>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организация досуговой занятости детей и молодежи по месту жительства;</w:t>
      </w:r>
    </w:p>
    <w:p w:rsidR="007B660C" w:rsidRPr="005A503F" w:rsidRDefault="007B660C" w:rsidP="00F47DAC">
      <w:pPr>
        <w:pStyle w:val="a7"/>
        <w:numPr>
          <w:ilvl w:val="0"/>
          <w:numId w:val="4"/>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 xml:space="preserve">создание условий для развития технических видов спорта, увеличение количества молодежи занимающейся техническими видами спорта; </w:t>
      </w:r>
    </w:p>
    <w:p w:rsidR="007B660C" w:rsidRPr="005A503F" w:rsidRDefault="007B660C" w:rsidP="00F47DAC">
      <w:pPr>
        <w:pStyle w:val="a7"/>
        <w:numPr>
          <w:ilvl w:val="0"/>
          <w:numId w:val="4"/>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развитие творческого и интеллектуального потенциала молодежи.</w:t>
      </w:r>
    </w:p>
    <w:p w:rsidR="000F5D17" w:rsidRPr="005A503F" w:rsidRDefault="000F5D17" w:rsidP="00D21CD6">
      <w:pPr>
        <w:ind w:firstLine="709"/>
        <w:jc w:val="both"/>
      </w:pPr>
    </w:p>
    <w:p w:rsidR="007B660C" w:rsidRPr="005A503F" w:rsidRDefault="007B660C" w:rsidP="00D21CD6">
      <w:pPr>
        <w:ind w:firstLine="709"/>
        <w:jc w:val="both"/>
      </w:pPr>
      <w:r w:rsidRPr="005A503F">
        <w:t>Муниципальная сеть учреждений культуры и искусства представлена 18 учреждениями, в том числе: 7 школ искусств, 4 учреждения культурно-досугового типа, 2 музея, галерея, централизованная библиотечная система, городской парк, филармония, кукольный театр.</w:t>
      </w:r>
    </w:p>
    <w:p w:rsidR="007B660C" w:rsidRPr="005A503F" w:rsidRDefault="007B660C" w:rsidP="00D21CD6">
      <w:pPr>
        <w:ind w:firstLine="709"/>
        <w:jc w:val="both"/>
      </w:pPr>
      <w:r w:rsidRPr="005A503F">
        <w:t>В связи с открытием в крупнейших торгово-развлекательных центрах «Сити-</w:t>
      </w:r>
      <w:proofErr w:type="spellStart"/>
      <w:r w:rsidRPr="005A503F">
        <w:t>Молл</w:t>
      </w:r>
      <w:proofErr w:type="spellEnd"/>
      <w:r w:rsidRPr="005A503F">
        <w:t xml:space="preserve">», «Аура» и «ТРЦ «Союз» новых кинозалов и киноустановки в здании </w:t>
      </w:r>
      <w:proofErr w:type="spellStart"/>
      <w:r w:rsidRPr="005A503F">
        <w:t>Сургутской</w:t>
      </w:r>
      <w:proofErr w:type="spellEnd"/>
      <w:r w:rsidRPr="005A503F">
        <w:t xml:space="preserve"> филармонии, руководством </w:t>
      </w:r>
      <w:proofErr w:type="spellStart"/>
      <w:r w:rsidRPr="005A503F">
        <w:t>ЦКиД</w:t>
      </w:r>
      <w:proofErr w:type="spellEnd"/>
      <w:r w:rsidRPr="005A503F">
        <w:t xml:space="preserve"> «Камертон» </w:t>
      </w:r>
      <w:r w:rsidRPr="005A503F">
        <w:lastRenderedPageBreak/>
        <w:t>принято решение о закрытии киноустановки</w:t>
      </w:r>
      <w:r w:rsidR="000F5D17" w:rsidRPr="005A503F">
        <w:t xml:space="preserve">». Несмотря на это, </w:t>
      </w:r>
      <w:r w:rsidRPr="005A503F">
        <w:t>показатель по обеспеченности киноустановками увеличился на 11 единиц, также</w:t>
      </w:r>
      <w:r w:rsidR="000F5D17" w:rsidRPr="005A503F">
        <w:t>,</w:t>
      </w:r>
      <w:r w:rsidRPr="005A503F">
        <w:t xml:space="preserve"> соответственно</w:t>
      </w:r>
      <w:r w:rsidR="000F5D17" w:rsidRPr="005A503F">
        <w:t>,</w:t>
      </w:r>
      <w:r w:rsidRPr="005A503F">
        <w:t xml:space="preserve"> произошло увеличение посадочных мест на 1469.</w:t>
      </w:r>
    </w:p>
    <w:p w:rsidR="007B660C" w:rsidRPr="005A503F" w:rsidRDefault="007B660C" w:rsidP="00D21CD6">
      <w:pPr>
        <w:ind w:firstLine="709"/>
        <w:jc w:val="both"/>
      </w:pPr>
      <w:r w:rsidRPr="005A503F">
        <w:t>Необходимо отметить положительную динамику по показателю, отражающему количество самодеятельных клубных формирований (кружков, творческих коллективов) в городе, по сравнению с аналогичным периодом прошлого года их общее коли</w:t>
      </w:r>
      <w:r w:rsidR="000F5D17" w:rsidRPr="005A503F">
        <w:t>чество увеличилось на 11 единиц</w:t>
      </w:r>
      <w:r w:rsidRPr="005A503F">
        <w:t xml:space="preserve">. В целом количество занимающихся в творческих коллективах увеличилось на 175 человек. </w:t>
      </w:r>
    </w:p>
    <w:p w:rsidR="007B660C" w:rsidRPr="005A503F" w:rsidRDefault="007B660C" w:rsidP="00D21CD6">
      <w:pPr>
        <w:ind w:firstLine="709"/>
        <w:jc w:val="both"/>
      </w:pPr>
      <w:proofErr w:type="gramStart"/>
      <w:r w:rsidRPr="005A503F">
        <w:t>Стабильной остается ситуация по показателям детских школ искусств</w:t>
      </w:r>
      <w:r w:rsidR="000F5D17" w:rsidRPr="005A503F">
        <w:t>: н</w:t>
      </w:r>
      <w:r w:rsidRPr="005A503F">
        <w:t>а территории города по прежнему образовательную деятельность по дополнительному образованию детей осуществляют 7 детских школ искусств, с контингентом 2165 человек.</w:t>
      </w:r>
      <w:proofErr w:type="gramEnd"/>
    </w:p>
    <w:p w:rsidR="007B660C" w:rsidRPr="005A503F" w:rsidRDefault="007B660C" w:rsidP="00D21CD6">
      <w:pPr>
        <w:ind w:firstLine="709"/>
        <w:jc w:val="both"/>
      </w:pPr>
      <w:proofErr w:type="gramStart"/>
      <w:r w:rsidRPr="005A503F">
        <w:t>За отчётный период проведены основные плановые мероприятия городского уровня: традиционные ежегодные фестивали детского и юношеского творчества «Рождество Христово» и «Добрый путь Рождества»; народный праздник «Масленица»; праздничный вечер, посвященный Дню защитника Отечества, городской фестиваль любительских театральных коллективов «Театральная весна-2013»;</w:t>
      </w:r>
      <w:proofErr w:type="gramEnd"/>
      <w:r w:rsidRPr="005A503F">
        <w:t xml:space="preserve"> День работников культуры, в рамках которого объявлены победители городского открытого конкурса «Успех года» и «Сделано в Сургуте», вручены памятные знаки «За преданность профессии» ветеранам отрасли. </w:t>
      </w:r>
      <w:proofErr w:type="gramStart"/>
      <w:r w:rsidR="000F5D17" w:rsidRPr="005A503F">
        <w:t>Кроме того,</w:t>
      </w:r>
      <w:r w:rsidRPr="005A503F">
        <w:t xml:space="preserve"> состоялись: праздничный вечер, посвященный Международному женскому дню, мероприятия, посвященные 68-й годовщине со Дня Победы, первый международный молодежный фестиваль искусств «Зеленый шум», 2-ая городская детская научно-практическая конференция «Ремесла и промыслы: прошлое и настоящее», мероприятия, посвященные Дню России, Дню города, городской конкурс «Урожай года» и впервые в сентябре состоялся Открытый городской фестиваль «</w:t>
      </w:r>
      <w:proofErr w:type="spellStart"/>
      <w:r w:rsidRPr="005A503F">
        <w:t>КУКЛАград</w:t>
      </w:r>
      <w:proofErr w:type="spellEnd"/>
      <w:r w:rsidRPr="005A503F">
        <w:t>».</w:t>
      </w:r>
      <w:proofErr w:type="gramEnd"/>
    </w:p>
    <w:p w:rsidR="007B660C" w:rsidRPr="005A503F" w:rsidRDefault="007B660C" w:rsidP="00D21CD6">
      <w:pPr>
        <w:ind w:firstLine="709"/>
        <w:jc w:val="both"/>
      </w:pPr>
    </w:p>
    <w:p w:rsidR="007B660C" w:rsidRPr="005A503F" w:rsidRDefault="007B660C" w:rsidP="00D21CD6">
      <w:pPr>
        <w:ind w:firstLine="709"/>
        <w:jc w:val="both"/>
      </w:pPr>
      <w:r w:rsidRPr="005A503F">
        <w:t xml:space="preserve">Важнейшими функциями государственной молодежной политики на муниципальном уровне в городе Сургуте </w:t>
      </w:r>
      <w:r w:rsidR="000F5D17" w:rsidRPr="005A503F">
        <w:t>остаются</w:t>
      </w:r>
      <w:r w:rsidRPr="005A503F">
        <w:t xml:space="preserve">: </w:t>
      </w:r>
    </w:p>
    <w:p w:rsidR="007B660C" w:rsidRPr="005A503F" w:rsidRDefault="007B660C" w:rsidP="00F47DAC">
      <w:pPr>
        <w:pStyle w:val="a7"/>
        <w:numPr>
          <w:ilvl w:val="0"/>
          <w:numId w:val="5"/>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 xml:space="preserve">создание нормативно-правовой базы, способствующей решению молодежных проблем; </w:t>
      </w:r>
    </w:p>
    <w:p w:rsidR="007B660C" w:rsidRPr="005A503F" w:rsidRDefault="007B660C" w:rsidP="00F47DAC">
      <w:pPr>
        <w:pStyle w:val="a7"/>
        <w:numPr>
          <w:ilvl w:val="0"/>
          <w:numId w:val="5"/>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 xml:space="preserve">подготовка и повышение квалификации специальных кадров в системе органов по работе с молодежью; </w:t>
      </w:r>
    </w:p>
    <w:p w:rsidR="007B660C" w:rsidRPr="005A503F" w:rsidRDefault="007B660C" w:rsidP="00F47DAC">
      <w:pPr>
        <w:pStyle w:val="a7"/>
        <w:numPr>
          <w:ilvl w:val="0"/>
          <w:numId w:val="5"/>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 xml:space="preserve">координация усилий различных городских ведомств и организаций, всех заинтересованных лиц города Сургута в решении проблем молодежи; </w:t>
      </w:r>
    </w:p>
    <w:p w:rsidR="007B660C" w:rsidRPr="005A503F" w:rsidRDefault="007B660C" w:rsidP="00F47DAC">
      <w:pPr>
        <w:pStyle w:val="a7"/>
        <w:numPr>
          <w:ilvl w:val="0"/>
          <w:numId w:val="5"/>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 xml:space="preserve">выбор организаторов, операторов, исполнителей и партнеров реализуемых молодежных проектов; </w:t>
      </w:r>
    </w:p>
    <w:p w:rsidR="007B660C" w:rsidRPr="005A503F" w:rsidRDefault="007B660C" w:rsidP="00F47DAC">
      <w:pPr>
        <w:pStyle w:val="a7"/>
        <w:numPr>
          <w:ilvl w:val="0"/>
          <w:numId w:val="5"/>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 xml:space="preserve">создание системы поддержки молодёжных инициатив, деятельности и развития молодежных и детских организаций и объединений; </w:t>
      </w:r>
    </w:p>
    <w:p w:rsidR="007B660C" w:rsidRPr="005A503F" w:rsidRDefault="007B660C" w:rsidP="00F47DAC">
      <w:pPr>
        <w:pStyle w:val="a7"/>
        <w:numPr>
          <w:ilvl w:val="0"/>
          <w:numId w:val="5"/>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 xml:space="preserve">организация и развитие в городе Сургуте специальной молодежной инфраструктуры с участием самих молодых граждан. </w:t>
      </w:r>
    </w:p>
    <w:p w:rsidR="007B660C" w:rsidRPr="005A503F" w:rsidRDefault="007B660C" w:rsidP="00D21CD6">
      <w:pPr>
        <w:ind w:firstLine="709"/>
        <w:jc w:val="both"/>
      </w:pPr>
      <w:r w:rsidRPr="005A503F">
        <w:t>На сегодняшний день на территории города действует три учреждения по работе с молодёжью:</w:t>
      </w:r>
    </w:p>
    <w:p w:rsidR="007B660C" w:rsidRPr="005A503F" w:rsidRDefault="007B660C" w:rsidP="00D21CD6">
      <w:pPr>
        <w:ind w:firstLine="709"/>
        <w:jc w:val="both"/>
      </w:pPr>
      <w:r w:rsidRPr="005A503F">
        <w:t>- муниципальное автономное учреждение по работе с молодёжью «Наше время» - решает вопросы трудоустройства подростков и молодёжи на временные и постоянные рабочие места, в целях продуктивной занятости молодёжи;</w:t>
      </w:r>
    </w:p>
    <w:p w:rsidR="007B660C" w:rsidRPr="005A503F" w:rsidRDefault="007B660C" w:rsidP="00D21CD6">
      <w:pPr>
        <w:ind w:firstLine="709"/>
        <w:jc w:val="both"/>
      </w:pPr>
      <w:r w:rsidRPr="005A503F">
        <w:t>- муниципальное автономное учреждение по работе с подростками и молодёжью по месту жительства «Вариант» - реализует мероприятия по досуговой занятости детей и молодёжи по месту жительства, программы дворовой педагогики;</w:t>
      </w:r>
    </w:p>
    <w:p w:rsidR="007B660C" w:rsidRPr="005A503F" w:rsidRDefault="007B660C" w:rsidP="00D21CD6">
      <w:pPr>
        <w:ind w:firstLine="709"/>
        <w:jc w:val="both"/>
      </w:pPr>
      <w:r w:rsidRPr="005A503F">
        <w:t>- муниципальное бюджетное учреждение «Центр специальной подготовки «Сибирский легион» - реализует мероприятия патриотического воспитания молодёжи, подготовки к службе в армии, развития военно-прикладных, технических и экстремальных видов спорта.</w:t>
      </w:r>
    </w:p>
    <w:p w:rsidR="007B660C" w:rsidRPr="005A503F" w:rsidRDefault="007B660C" w:rsidP="00D21CD6">
      <w:pPr>
        <w:ind w:firstLine="709"/>
        <w:jc w:val="both"/>
      </w:pPr>
      <w:r w:rsidRPr="005A503F">
        <w:t xml:space="preserve">Все учреждения сферы молодёжной политики реализуют городские молодёжные проекты по различным направлениям деятельности в соответствии с основными направлениями государственной молодёжной политики в Российской Федерации, </w:t>
      </w:r>
      <w:proofErr w:type="gramStart"/>
      <w:r w:rsidRPr="005A503F">
        <w:t>определенных</w:t>
      </w:r>
      <w:proofErr w:type="gramEnd"/>
      <w:r w:rsidRPr="005A503F">
        <w:t xml:space="preserve"> в Стратегии развития молодёжной политики и Концепции социально-экономического развития Российской Федерации до 2020 года.</w:t>
      </w:r>
    </w:p>
    <w:p w:rsidR="007B660C" w:rsidRPr="005A503F" w:rsidRDefault="007B660C" w:rsidP="00D21CD6">
      <w:pPr>
        <w:ind w:firstLine="709"/>
        <w:jc w:val="both"/>
      </w:pPr>
      <w:proofErr w:type="gramStart"/>
      <w:r w:rsidRPr="005A503F">
        <w:t>На протяжении последних нескольких лет при реализации ведомственных целевых программ в части организации мероприятий по работе с молодёжью</w:t>
      </w:r>
      <w:proofErr w:type="gramEnd"/>
      <w:r w:rsidRPr="005A503F">
        <w:t>, показатели результативности сохраняются на достаточно высоком уровне:</w:t>
      </w:r>
    </w:p>
    <w:p w:rsidR="007B660C" w:rsidRPr="005A503F" w:rsidRDefault="007B660C" w:rsidP="00D21CD6">
      <w:pPr>
        <w:ind w:firstLine="709"/>
        <w:jc w:val="both"/>
      </w:pPr>
      <w:r w:rsidRPr="005A503F">
        <w:t>1. Количество молодых людей трудоустроенных на временные и постоянные рабочие места в МАУ «Наше время» за отчётный период составило 2269.</w:t>
      </w:r>
    </w:p>
    <w:p w:rsidR="007B660C" w:rsidRPr="005A503F" w:rsidRDefault="007B660C" w:rsidP="00D21CD6">
      <w:pPr>
        <w:ind w:firstLine="709"/>
        <w:jc w:val="both"/>
      </w:pPr>
      <w:r w:rsidRPr="005A503F">
        <w:t xml:space="preserve">2. Количество молодёжи занимающейся в </w:t>
      </w:r>
      <w:proofErr w:type="spellStart"/>
      <w:r w:rsidRPr="005A503F">
        <w:t>молодёжно</w:t>
      </w:r>
      <w:proofErr w:type="spellEnd"/>
      <w:r w:rsidRPr="005A503F">
        <w:t>-подростковых клубах по месту жительства составило 3000 человек.</w:t>
      </w:r>
    </w:p>
    <w:p w:rsidR="007B660C" w:rsidRPr="005A503F" w:rsidRDefault="007B660C" w:rsidP="00D21CD6">
      <w:pPr>
        <w:ind w:firstLine="709"/>
        <w:jc w:val="both"/>
      </w:pPr>
      <w:r w:rsidRPr="005A503F">
        <w:t>3. Количество молодежи вовлеченной в мероприятия патриотической направленности, соревнования по военно-прикладным, экстремальным и техническим видам спорта, муниципальным бюджетным учреждением «Центр специальной подготовки «Сибирский легион» составило 9224 человека.</w:t>
      </w:r>
    </w:p>
    <w:p w:rsidR="000F5D17" w:rsidRPr="005A503F" w:rsidRDefault="000F5D17" w:rsidP="00D21CD6">
      <w:pPr>
        <w:ind w:firstLine="709"/>
        <w:jc w:val="both"/>
      </w:pPr>
    </w:p>
    <w:p w:rsidR="000F5D17" w:rsidRPr="005A503F" w:rsidRDefault="007B660C" w:rsidP="00D21CD6">
      <w:pPr>
        <w:ind w:firstLine="709"/>
        <w:jc w:val="both"/>
      </w:pPr>
      <w:r w:rsidRPr="005A503F">
        <w:t>В городе функционирует 416 спортивных сооружений, в том числе:</w:t>
      </w:r>
    </w:p>
    <w:p w:rsidR="000F5D17" w:rsidRPr="005A503F" w:rsidRDefault="007B660C" w:rsidP="00F47DAC">
      <w:pPr>
        <w:pStyle w:val="a7"/>
        <w:numPr>
          <w:ilvl w:val="0"/>
          <w:numId w:val="6"/>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 xml:space="preserve">156 спортивных залов, включая спортивные залы предприятий и учреждений города (общая площадь – 64856,7 </w:t>
      </w:r>
      <w:proofErr w:type="spellStart"/>
      <w:r w:rsidRPr="005A503F">
        <w:rPr>
          <w:rFonts w:ascii="Times New Roman" w:hAnsi="Times New Roman" w:cs="Times New Roman"/>
          <w:sz w:val="20"/>
          <w:szCs w:val="20"/>
          <w:lang w:eastAsia="ru-RU"/>
        </w:rPr>
        <w:t>кв</w:t>
      </w:r>
      <w:proofErr w:type="gramStart"/>
      <w:r w:rsidRPr="005A503F">
        <w:rPr>
          <w:rFonts w:ascii="Times New Roman" w:hAnsi="Times New Roman" w:cs="Times New Roman"/>
          <w:sz w:val="20"/>
          <w:szCs w:val="20"/>
          <w:lang w:eastAsia="ru-RU"/>
        </w:rPr>
        <w:t>.м</w:t>
      </w:r>
      <w:proofErr w:type="spellEnd"/>
      <w:proofErr w:type="gramEnd"/>
      <w:r w:rsidRPr="005A503F">
        <w:rPr>
          <w:rFonts w:ascii="Times New Roman" w:hAnsi="Times New Roman" w:cs="Times New Roman"/>
          <w:sz w:val="20"/>
          <w:szCs w:val="20"/>
          <w:lang w:eastAsia="ru-RU"/>
        </w:rPr>
        <w:t xml:space="preserve">); </w:t>
      </w:r>
    </w:p>
    <w:p w:rsidR="000F5D17" w:rsidRPr="005A503F" w:rsidRDefault="007B660C" w:rsidP="00F47DAC">
      <w:pPr>
        <w:pStyle w:val="a7"/>
        <w:numPr>
          <w:ilvl w:val="0"/>
          <w:numId w:val="6"/>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 xml:space="preserve">17 плавательных бассейнов (общая площадь – 4092 </w:t>
      </w:r>
      <w:proofErr w:type="spellStart"/>
      <w:r w:rsidRPr="005A503F">
        <w:rPr>
          <w:rFonts w:ascii="Times New Roman" w:hAnsi="Times New Roman" w:cs="Times New Roman"/>
          <w:sz w:val="20"/>
          <w:szCs w:val="20"/>
          <w:lang w:eastAsia="ru-RU"/>
        </w:rPr>
        <w:t>кв</w:t>
      </w:r>
      <w:proofErr w:type="gramStart"/>
      <w:r w:rsidRPr="005A503F">
        <w:rPr>
          <w:rFonts w:ascii="Times New Roman" w:hAnsi="Times New Roman" w:cs="Times New Roman"/>
          <w:sz w:val="20"/>
          <w:szCs w:val="20"/>
          <w:lang w:eastAsia="ru-RU"/>
        </w:rPr>
        <w:t>.м</w:t>
      </w:r>
      <w:proofErr w:type="spellEnd"/>
      <w:proofErr w:type="gramEnd"/>
      <w:r w:rsidRPr="005A503F">
        <w:rPr>
          <w:rFonts w:ascii="Times New Roman" w:hAnsi="Times New Roman" w:cs="Times New Roman"/>
          <w:sz w:val="20"/>
          <w:szCs w:val="20"/>
          <w:lang w:eastAsia="ru-RU"/>
        </w:rPr>
        <w:t xml:space="preserve">); </w:t>
      </w:r>
    </w:p>
    <w:p w:rsidR="000F5D17" w:rsidRPr="005A503F" w:rsidRDefault="007B660C" w:rsidP="00F47DAC">
      <w:pPr>
        <w:pStyle w:val="a7"/>
        <w:numPr>
          <w:ilvl w:val="0"/>
          <w:numId w:val="6"/>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 xml:space="preserve">107 плоскостных спортсооружений (91 площадка, 13 полей, 3 спортивных ядра); </w:t>
      </w:r>
    </w:p>
    <w:p w:rsidR="000F5D17" w:rsidRPr="005A503F" w:rsidRDefault="007B660C" w:rsidP="00F47DAC">
      <w:pPr>
        <w:pStyle w:val="a7"/>
        <w:numPr>
          <w:ilvl w:val="0"/>
          <w:numId w:val="6"/>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lastRenderedPageBreak/>
        <w:t xml:space="preserve">8 лыжных баз; </w:t>
      </w:r>
    </w:p>
    <w:p w:rsidR="000F5D17" w:rsidRPr="005A503F" w:rsidRDefault="007B660C" w:rsidP="00F47DAC">
      <w:pPr>
        <w:pStyle w:val="a7"/>
        <w:numPr>
          <w:ilvl w:val="0"/>
          <w:numId w:val="6"/>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20 сооружение для стрелковых видов спорта;</w:t>
      </w:r>
    </w:p>
    <w:p w:rsidR="000F5D17" w:rsidRPr="005A503F" w:rsidRDefault="007B660C" w:rsidP="00F47DAC">
      <w:pPr>
        <w:pStyle w:val="a7"/>
        <w:numPr>
          <w:ilvl w:val="0"/>
          <w:numId w:val="6"/>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 xml:space="preserve">2 </w:t>
      </w:r>
      <w:proofErr w:type="gramStart"/>
      <w:r w:rsidRPr="005A503F">
        <w:rPr>
          <w:rFonts w:ascii="Times New Roman" w:hAnsi="Times New Roman" w:cs="Times New Roman"/>
          <w:sz w:val="20"/>
          <w:szCs w:val="20"/>
          <w:lang w:eastAsia="ru-RU"/>
        </w:rPr>
        <w:t>крытых</w:t>
      </w:r>
      <w:proofErr w:type="gramEnd"/>
      <w:r w:rsidRPr="005A503F">
        <w:rPr>
          <w:rFonts w:ascii="Times New Roman" w:hAnsi="Times New Roman" w:cs="Times New Roman"/>
          <w:sz w:val="20"/>
          <w:szCs w:val="20"/>
          <w:lang w:eastAsia="ru-RU"/>
        </w:rPr>
        <w:t xml:space="preserve"> сооружения с искусственным льдом; </w:t>
      </w:r>
    </w:p>
    <w:p w:rsidR="007B660C" w:rsidRPr="005A503F" w:rsidRDefault="007B660C" w:rsidP="00F47DAC">
      <w:pPr>
        <w:pStyle w:val="a7"/>
        <w:numPr>
          <w:ilvl w:val="0"/>
          <w:numId w:val="6"/>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 xml:space="preserve">106 других спортсооружений. </w:t>
      </w:r>
    </w:p>
    <w:p w:rsidR="007B660C" w:rsidRPr="005A503F" w:rsidRDefault="00045015" w:rsidP="00D21CD6">
      <w:pPr>
        <w:ind w:firstLine="709"/>
        <w:jc w:val="both"/>
      </w:pPr>
      <w:r w:rsidRPr="005A503F">
        <w:t>После реконструкции помещений в</w:t>
      </w:r>
      <w:r w:rsidR="007B660C" w:rsidRPr="005A503F">
        <w:t>ведён в эксплуатацию спортивный зал Треста «</w:t>
      </w:r>
      <w:proofErr w:type="spellStart"/>
      <w:r w:rsidR="007B660C" w:rsidRPr="005A503F">
        <w:t>Сургутнефтеспецстрой</w:t>
      </w:r>
      <w:proofErr w:type="spellEnd"/>
      <w:r w:rsidR="007B660C" w:rsidRPr="005A503F">
        <w:t>» ОАО «Сургутнефтегаз» площадью</w:t>
      </w:r>
      <w:r w:rsidRPr="005A503F">
        <w:t xml:space="preserve"> 421,7 </w:t>
      </w:r>
      <w:proofErr w:type="spellStart"/>
      <w:r w:rsidRPr="005A503F">
        <w:t>кв.м</w:t>
      </w:r>
      <w:proofErr w:type="spellEnd"/>
      <w:r w:rsidRPr="005A503F">
        <w:t>. с ЕПС – 35 человек.</w:t>
      </w:r>
    </w:p>
    <w:p w:rsidR="007B660C" w:rsidRPr="005A503F" w:rsidRDefault="007B660C" w:rsidP="00D21CD6">
      <w:pPr>
        <w:ind w:firstLine="709"/>
        <w:jc w:val="both"/>
      </w:pPr>
      <w:r w:rsidRPr="005A503F">
        <w:t xml:space="preserve">Общее количество плоскостных сооружений уменьшилось на 3 единиц (введено 4 плоскостных сооружения, выбыли – 7 ед.). </w:t>
      </w:r>
    </w:p>
    <w:p w:rsidR="007B660C" w:rsidRPr="005A503F" w:rsidRDefault="007B660C" w:rsidP="00D21CD6">
      <w:pPr>
        <w:ind w:firstLine="709"/>
        <w:jc w:val="both"/>
      </w:pPr>
      <w:r w:rsidRPr="005A503F">
        <w:t>Изменилась ЕПС плавательных бассейнов в соответствии с указаниями по формированию статистической отчётности 1-ФК:</w:t>
      </w:r>
    </w:p>
    <w:p w:rsidR="007B660C" w:rsidRPr="005A503F" w:rsidRDefault="007B660C" w:rsidP="00F47DAC">
      <w:pPr>
        <w:pStyle w:val="a7"/>
        <w:numPr>
          <w:ilvl w:val="0"/>
          <w:numId w:val="7"/>
        </w:numPr>
        <w:tabs>
          <w:tab w:val="left" w:pos="284"/>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плавательного бассейна МБОУ СОШ № 29 с 32 на 28 чел</w:t>
      </w:r>
      <w:r w:rsidR="00045015" w:rsidRPr="005A503F">
        <w:rPr>
          <w:rFonts w:ascii="Times New Roman" w:hAnsi="Times New Roman" w:cs="Times New Roman"/>
          <w:sz w:val="20"/>
          <w:szCs w:val="20"/>
          <w:lang w:eastAsia="ru-RU"/>
        </w:rPr>
        <w:t>овек</w:t>
      </w:r>
      <w:r w:rsidRPr="005A503F">
        <w:rPr>
          <w:rFonts w:ascii="Times New Roman" w:hAnsi="Times New Roman" w:cs="Times New Roman"/>
          <w:sz w:val="20"/>
          <w:szCs w:val="20"/>
          <w:lang w:eastAsia="ru-RU"/>
        </w:rPr>
        <w:t xml:space="preserve">, </w:t>
      </w:r>
    </w:p>
    <w:p w:rsidR="007B660C" w:rsidRPr="005A503F" w:rsidRDefault="007B660C" w:rsidP="00F47DAC">
      <w:pPr>
        <w:pStyle w:val="a7"/>
        <w:numPr>
          <w:ilvl w:val="0"/>
          <w:numId w:val="7"/>
        </w:numPr>
        <w:tabs>
          <w:tab w:val="left" w:pos="284"/>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плавательного бассейна МБОУ СОШ № 38 с 32 на 28 человек.</w:t>
      </w:r>
    </w:p>
    <w:p w:rsidR="007B660C" w:rsidRPr="005A503F" w:rsidRDefault="007B660C" w:rsidP="00D21CD6">
      <w:pPr>
        <w:ind w:firstLine="709"/>
        <w:jc w:val="both"/>
      </w:pPr>
      <w:proofErr w:type="gramStart"/>
      <w:r w:rsidRPr="005A503F">
        <w:t>Общее количество лыжных баз  увеличилось на 1 единицу</w:t>
      </w:r>
      <w:r w:rsidR="00045015" w:rsidRPr="005A503F">
        <w:t>:</w:t>
      </w:r>
      <w:r w:rsidRPr="005A503F">
        <w:t xml:space="preserve"> </w:t>
      </w:r>
      <w:r w:rsidR="00045015" w:rsidRPr="005A503F">
        <w:t>в</w:t>
      </w:r>
      <w:r w:rsidRPr="005A503F">
        <w:t>ведена в эксплуатацию лыжная база (</w:t>
      </w:r>
      <w:proofErr w:type="spellStart"/>
      <w:r w:rsidRPr="005A503F">
        <w:t>лыжероллерная</w:t>
      </w:r>
      <w:proofErr w:type="spellEnd"/>
      <w:r w:rsidRPr="005A503F">
        <w:t xml:space="preserve"> трасса с длиной дистанций 3 и 5 км с ЕПС - 70 человек, лыжный стадион с участком для старта и финиша 400 м в длину и 100 м в ширину с судейским павильоном площадью 45 </w:t>
      </w:r>
      <w:proofErr w:type="spellStart"/>
      <w:r w:rsidRPr="005A503F">
        <w:t>кв.м</w:t>
      </w:r>
      <w:proofErr w:type="spellEnd"/>
      <w:r w:rsidRPr="005A503F">
        <w:t>. (в том числе: лыжехранилище, раздевалку)) МБОУ ДОД СДЮСШОР «Аверс» (3-пусковой</w:t>
      </w:r>
      <w:proofErr w:type="gramEnd"/>
      <w:r w:rsidRPr="005A503F">
        <w:t xml:space="preserve"> комплекс объекта «Спортивное ядро в </w:t>
      </w:r>
      <w:proofErr w:type="spellStart"/>
      <w:r w:rsidRPr="005A503F">
        <w:t>мкр</w:t>
      </w:r>
      <w:proofErr w:type="spellEnd"/>
      <w:r w:rsidRPr="005A503F">
        <w:t xml:space="preserve">. 35А». </w:t>
      </w:r>
    </w:p>
    <w:p w:rsidR="007B660C" w:rsidRPr="005A503F" w:rsidRDefault="007B660C" w:rsidP="00D21CD6">
      <w:pPr>
        <w:ind w:firstLine="709"/>
        <w:jc w:val="both"/>
      </w:pPr>
      <w:r w:rsidRPr="005A503F">
        <w:t xml:space="preserve">Общее количество стрелковых сооружений (тиры, стрельбища, стенды) уменьшилось на 1 </w:t>
      </w:r>
      <w:proofErr w:type="spellStart"/>
      <w:proofErr w:type="gramStart"/>
      <w:r w:rsidRPr="005A503F">
        <w:t>ед</w:t>
      </w:r>
      <w:proofErr w:type="spellEnd"/>
      <w:proofErr w:type="gramEnd"/>
      <w:r w:rsidR="00045015" w:rsidRPr="005A503F">
        <w:t>: в</w:t>
      </w:r>
      <w:r w:rsidRPr="005A503F">
        <w:t xml:space="preserve">ыбыл стрелковый тир (подвальное помещение) МБОУ СОШ № 5 площадью 126,1 </w:t>
      </w:r>
      <w:proofErr w:type="spellStart"/>
      <w:r w:rsidRPr="005A503F">
        <w:t>кв.м</w:t>
      </w:r>
      <w:proofErr w:type="spellEnd"/>
      <w:r w:rsidRPr="005A503F">
        <w:t>. с ЕПС – 5 чел</w:t>
      </w:r>
      <w:r w:rsidR="00045015" w:rsidRPr="005A503F">
        <w:t>овек</w:t>
      </w:r>
      <w:r w:rsidRPr="005A503F">
        <w:t>.</w:t>
      </w:r>
    </w:p>
    <w:p w:rsidR="007B660C" w:rsidRPr="005A503F" w:rsidRDefault="007B660C" w:rsidP="00D21CD6">
      <w:pPr>
        <w:ind w:firstLine="709"/>
        <w:jc w:val="both"/>
      </w:pPr>
      <w:r w:rsidRPr="005A503F">
        <w:t>Из 416 объектов спорта в муниципальной собственности находятся 297 (71,4%), в федеральной собственности - 14 (3,4%), 33 объекта (7,9%) – являются собственностью субъекта РФ (ХМАО-Югры) и  72 объекта (17,3%) находятся в частной собственности.</w:t>
      </w:r>
    </w:p>
    <w:p w:rsidR="007B660C" w:rsidRPr="005A503F" w:rsidRDefault="007B660C" w:rsidP="00D21CD6">
      <w:pPr>
        <w:ind w:firstLine="709"/>
        <w:jc w:val="both"/>
      </w:pPr>
      <w:r w:rsidRPr="005A503F">
        <w:t>Услуги населению в области физической культуры и спорта оказывают 24 спортивных сооружения (комплексов), пропускная способность которых составляет более 15,5 тысяч человек в день.</w:t>
      </w:r>
    </w:p>
    <w:p w:rsidR="007B660C" w:rsidRPr="005A503F" w:rsidRDefault="007B660C" w:rsidP="00D21CD6">
      <w:pPr>
        <w:ind w:firstLine="709"/>
        <w:jc w:val="both"/>
      </w:pPr>
      <w:r w:rsidRPr="005A503F">
        <w:t xml:space="preserve">Обеспеченность города Сургута объектами спорта составляет – 16,8 % (по нормативу единовременной пропускной способности, чел.), в том числе (по нормативу площади, </w:t>
      </w:r>
      <w:proofErr w:type="spellStart"/>
      <w:r w:rsidRPr="005A503F">
        <w:t>кв.м</w:t>
      </w:r>
      <w:proofErr w:type="spellEnd"/>
      <w:r w:rsidRPr="005A503F">
        <w:t>.):</w:t>
      </w:r>
    </w:p>
    <w:p w:rsidR="007B660C" w:rsidRPr="005A503F" w:rsidRDefault="007B660C" w:rsidP="00F47DAC">
      <w:pPr>
        <w:pStyle w:val="a7"/>
        <w:numPr>
          <w:ilvl w:val="0"/>
          <w:numId w:val="8"/>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16,4% - плавательными бассейнами (2012 год – 16,8 %),</w:t>
      </w:r>
    </w:p>
    <w:p w:rsidR="007B660C" w:rsidRPr="005A503F" w:rsidRDefault="007B660C" w:rsidP="00F47DAC">
      <w:pPr>
        <w:pStyle w:val="a7"/>
        <w:numPr>
          <w:ilvl w:val="0"/>
          <w:numId w:val="8"/>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18,1% - плоскостными сооружениями (2012 год – 19,5 %),</w:t>
      </w:r>
    </w:p>
    <w:p w:rsidR="007B660C" w:rsidRPr="005A503F" w:rsidRDefault="007B660C" w:rsidP="00F47DAC">
      <w:pPr>
        <w:pStyle w:val="a7"/>
        <w:numPr>
          <w:ilvl w:val="0"/>
          <w:numId w:val="8"/>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55,7% - физкультурно-спортивными залами (2012 год – 53,4%).</w:t>
      </w:r>
    </w:p>
    <w:p w:rsidR="007B660C" w:rsidRPr="005A503F" w:rsidRDefault="007B660C" w:rsidP="00D21CD6">
      <w:pPr>
        <w:ind w:firstLine="709"/>
        <w:jc w:val="both"/>
      </w:pPr>
      <w:r w:rsidRPr="005A503F">
        <w:t>Из 416 объектов спорта 195 (47%) являются приспособленными и 221 (53%) типовыми</w:t>
      </w:r>
      <w:r w:rsidR="00045015" w:rsidRPr="005A503F">
        <w:t>, т.е</w:t>
      </w:r>
      <w:r w:rsidR="00606C92" w:rsidRPr="005A503F">
        <w:t>.</w:t>
      </w:r>
      <w:r w:rsidRPr="005A503F">
        <w:t xml:space="preserve"> соответствует предъявляемым требованиям и нормам практически чуть больше половины (53%) объектов спорта, остальные приспособленные. </w:t>
      </w:r>
    </w:p>
    <w:p w:rsidR="007B660C" w:rsidRPr="005A503F" w:rsidRDefault="007B660C" w:rsidP="00D21CD6">
      <w:pPr>
        <w:ind w:firstLine="709"/>
        <w:jc w:val="both"/>
      </w:pPr>
      <w:r w:rsidRPr="005A503F">
        <w:t xml:space="preserve">Из 416 объектов 174 (42%) </w:t>
      </w:r>
      <w:proofErr w:type="gramStart"/>
      <w:r w:rsidRPr="005A503F">
        <w:t>введены</w:t>
      </w:r>
      <w:proofErr w:type="gramEnd"/>
      <w:r w:rsidRPr="005A503F">
        <w:t xml:space="preserve"> в эксплуатацию более 20 лет назад. </w:t>
      </w:r>
    </w:p>
    <w:p w:rsidR="007B660C" w:rsidRPr="005A503F" w:rsidRDefault="007B660C" w:rsidP="00D21CD6">
      <w:pPr>
        <w:ind w:firstLine="709"/>
        <w:jc w:val="both"/>
      </w:pPr>
      <w:r w:rsidRPr="005A503F">
        <w:t>Из всех имеющихся объектов спорта 33 (8%) имеют степень износа свыше 60%, что ставит под вопрос степень безопасности жизни и здоровья людей при проведении спортивных мероприятий на д</w:t>
      </w:r>
      <w:r w:rsidR="00811B10" w:rsidRPr="005A503F">
        <w:t>а</w:t>
      </w:r>
      <w:r w:rsidRPr="005A503F">
        <w:t>нных объектах.</w:t>
      </w:r>
    </w:p>
    <w:p w:rsidR="007B660C" w:rsidRPr="005A503F" w:rsidRDefault="007B660C" w:rsidP="00D21CD6">
      <w:pPr>
        <w:ind w:firstLine="709"/>
        <w:jc w:val="both"/>
      </w:pPr>
      <w:proofErr w:type="gramStart"/>
      <w:r w:rsidRPr="005A503F">
        <w:t>В 2013 году введены в эксплуатацию 16 объектов спорта, что составляет 4% от общей численности имеющихся объектов.</w:t>
      </w:r>
      <w:proofErr w:type="gramEnd"/>
      <w:r w:rsidR="00045015" w:rsidRPr="005A503F">
        <w:t xml:space="preserve"> </w:t>
      </w:r>
      <w:r w:rsidRPr="005A503F">
        <w:t>Загруженность объектов спорта по итогам за 2013 год составила 90,2%.</w:t>
      </w:r>
    </w:p>
    <w:p w:rsidR="007B660C" w:rsidRPr="005A503F" w:rsidRDefault="007B660C" w:rsidP="00D21CD6">
      <w:pPr>
        <w:ind w:firstLine="709"/>
        <w:jc w:val="both"/>
      </w:pPr>
      <w:proofErr w:type="gramStart"/>
      <w:r w:rsidRPr="005A503F">
        <w:t>В соответствии с Календарным планом физкультурных мероприятий и спортивных мероприятий муниципального образования городской округ город Сургут, утверждённым  постановлением Главы города от 24.04.2013 № 28 в 2013 году в городе Сургуте проведено 193 спортивных  мероприятия, в том числе в рамках 3-х комплексных спартакиад: среди работников органов местного самоуправления, детей и подростков по месту жительства, семейных команд.</w:t>
      </w:r>
      <w:proofErr w:type="gramEnd"/>
    </w:p>
    <w:p w:rsidR="00194E0F" w:rsidRPr="005A503F" w:rsidRDefault="00194E0F" w:rsidP="00194E0F">
      <w:pPr>
        <w:ind w:firstLine="709"/>
        <w:jc w:val="both"/>
      </w:pPr>
      <w:r w:rsidRPr="005A503F">
        <w:t>Итоги достижения целевых показателей за 2013 год, определенных Указами Президента Российской Федерации от 07.05.2012 № 596-606 следующие:</w:t>
      </w:r>
    </w:p>
    <w:p w:rsidR="00194E0F" w:rsidRPr="005A503F" w:rsidRDefault="00D0052D" w:rsidP="00D0052D">
      <w:pPr>
        <w:ind w:firstLine="709"/>
        <w:jc w:val="both"/>
        <w:rPr>
          <w:i/>
        </w:rPr>
      </w:pPr>
      <w:r w:rsidRPr="005A503F">
        <w:rPr>
          <w:i/>
        </w:rPr>
        <w:t>П</w:t>
      </w:r>
      <w:r w:rsidR="00194E0F" w:rsidRPr="005A503F">
        <w:rPr>
          <w:i/>
        </w:rPr>
        <w:t>о Указу от 07.05.2012 № 597 «О мероприятиях по реализации государственной социальной политики» по показателю:</w:t>
      </w:r>
    </w:p>
    <w:p w:rsidR="00194E0F" w:rsidRPr="005A503F" w:rsidRDefault="00194E0F" w:rsidP="00194E0F">
      <w:pPr>
        <w:ind w:firstLine="709"/>
        <w:jc w:val="both"/>
      </w:pPr>
      <w:r w:rsidRPr="005A503F">
        <w:t>1. «Отношение среднемесячной заработной платы работников учреждений культуры к среднемесячной заработной плате в автономном округе» достигнуты следующие значения:</w:t>
      </w:r>
    </w:p>
    <w:p w:rsidR="00194E0F" w:rsidRPr="005A503F" w:rsidRDefault="00194E0F" w:rsidP="00194E0F">
      <w:pPr>
        <w:ind w:firstLine="709"/>
        <w:jc w:val="both"/>
      </w:pPr>
      <w:r w:rsidRPr="005A503F">
        <w:t xml:space="preserve">- </w:t>
      </w:r>
      <w:r w:rsidR="00D0052D" w:rsidRPr="005A503F">
        <w:t>р</w:t>
      </w:r>
      <w:r w:rsidRPr="005A503F">
        <w:t>аботники учреждений культуры -68,4 %, при плане 60 %;</w:t>
      </w:r>
    </w:p>
    <w:p w:rsidR="00194E0F" w:rsidRPr="005A503F" w:rsidRDefault="00194E0F" w:rsidP="00194E0F">
      <w:pPr>
        <w:ind w:firstLine="709"/>
        <w:jc w:val="both"/>
      </w:pPr>
      <w:r w:rsidRPr="005A503F">
        <w:t xml:space="preserve">- </w:t>
      </w:r>
      <w:r w:rsidR="00D0052D" w:rsidRPr="005A503F">
        <w:t>п</w:t>
      </w:r>
      <w:r w:rsidRPr="005A503F">
        <w:t>едагогические работники учреждений дополнительного образования детей</w:t>
      </w:r>
      <w:r w:rsidR="00D0052D" w:rsidRPr="005A503F">
        <w:t xml:space="preserve"> </w:t>
      </w:r>
      <w:r w:rsidRPr="005A503F">
        <w:t>-</w:t>
      </w:r>
      <w:r w:rsidR="00D0052D" w:rsidRPr="005A503F">
        <w:t xml:space="preserve"> </w:t>
      </w:r>
      <w:r w:rsidRPr="005A503F">
        <w:t>81,2</w:t>
      </w:r>
      <w:r w:rsidR="00D0052D" w:rsidRPr="005A503F">
        <w:t> </w:t>
      </w:r>
      <w:r w:rsidRPr="005A503F">
        <w:t>%, при плане 75 %;</w:t>
      </w:r>
    </w:p>
    <w:p w:rsidR="00194E0F" w:rsidRPr="005A503F" w:rsidRDefault="00194E0F" w:rsidP="00194E0F">
      <w:pPr>
        <w:ind w:firstLine="709"/>
        <w:jc w:val="both"/>
      </w:pPr>
      <w:r w:rsidRPr="005A503F">
        <w:t xml:space="preserve">2. «Увеличение количества библиографических записей в сводном электронном каталоге Централизованной библиотечной системы» достигнуто </w:t>
      </w:r>
      <w:r w:rsidR="00D0052D" w:rsidRPr="005A503F">
        <w:t xml:space="preserve">плановое </w:t>
      </w:r>
      <w:r w:rsidRPr="005A503F">
        <w:t>значение 1 %</w:t>
      </w:r>
      <w:r w:rsidR="00D0052D" w:rsidRPr="005A503F">
        <w:t>.</w:t>
      </w:r>
      <w:r w:rsidRPr="005A503F">
        <w:t xml:space="preserve"> </w:t>
      </w:r>
    </w:p>
    <w:p w:rsidR="00194E0F" w:rsidRPr="005A503F" w:rsidRDefault="00194E0F" w:rsidP="00194E0F">
      <w:pPr>
        <w:ind w:firstLine="709"/>
        <w:jc w:val="both"/>
      </w:pPr>
      <w:r w:rsidRPr="005A503F">
        <w:t xml:space="preserve">3. «Увеличение количества выставочных проектов, осуществляемых в городе, из частных собраний, фондов федеральных и региональных музеев Российской Федерации» достигнуто </w:t>
      </w:r>
      <w:r w:rsidR="00D0052D" w:rsidRPr="005A503F">
        <w:t xml:space="preserve">плановое </w:t>
      </w:r>
      <w:r w:rsidRPr="005A503F">
        <w:t>значение 5%.</w:t>
      </w:r>
    </w:p>
    <w:p w:rsidR="00194E0F" w:rsidRPr="005A503F" w:rsidRDefault="00194E0F" w:rsidP="00194E0F">
      <w:pPr>
        <w:ind w:firstLine="709"/>
        <w:jc w:val="both"/>
      </w:pPr>
      <w:r w:rsidRPr="005A503F">
        <w:t>4. «Увеличение доли детей, привлекаемых к участию в творческих мероприятиях, в общем числе детей, проживающих в Сургуте» достигнуто значение 2,8 %, при плане 4 %.</w:t>
      </w:r>
    </w:p>
    <w:p w:rsidR="00194E0F" w:rsidRPr="005A503F" w:rsidRDefault="00194E0F" w:rsidP="00D0052D">
      <w:pPr>
        <w:ind w:firstLine="709"/>
        <w:jc w:val="both"/>
      </w:pPr>
      <w:r w:rsidRPr="005A503F">
        <w:rPr>
          <w:i/>
        </w:rPr>
        <w:t xml:space="preserve">По Указу от 07.05.2012 № 598 "О совершенствовании государственной политики в сфере здравоохранения" </w:t>
      </w:r>
      <w:r w:rsidRPr="005A503F">
        <w:t>по показателю: «Удельный вес населения, систематически занимающегося физической культурой и спортом» достигнуто значение 23,48 %, при плане 21,55 %.</w:t>
      </w:r>
    </w:p>
    <w:p w:rsidR="00194E0F" w:rsidRPr="005A503F" w:rsidRDefault="00194E0F" w:rsidP="00D0052D">
      <w:pPr>
        <w:ind w:firstLine="709"/>
        <w:jc w:val="both"/>
        <w:rPr>
          <w:i/>
        </w:rPr>
      </w:pPr>
      <w:r w:rsidRPr="005A503F">
        <w:rPr>
          <w:i/>
        </w:rPr>
        <w:t xml:space="preserve">По Указу от 07.05.2012 № 599 «О мерах </w:t>
      </w:r>
      <w:proofErr w:type="gramStart"/>
      <w:r w:rsidRPr="005A503F">
        <w:rPr>
          <w:i/>
        </w:rPr>
        <w:t>по</w:t>
      </w:r>
      <w:proofErr w:type="gramEnd"/>
      <w:r w:rsidRPr="005A503F">
        <w:rPr>
          <w:i/>
        </w:rPr>
        <w:t xml:space="preserve"> </w:t>
      </w:r>
      <w:proofErr w:type="gramStart"/>
      <w:r w:rsidRPr="005A503F">
        <w:rPr>
          <w:i/>
        </w:rPr>
        <w:t>реализация</w:t>
      </w:r>
      <w:proofErr w:type="gramEnd"/>
      <w:r w:rsidRPr="005A503F">
        <w:rPr>
          <w:i/>
        </w:rPr>
        <w:t xml:space="preserve"> государственной политики в области образования и науки» по показателю:</w:t>
      </w:r>
    </w:p>
    <w:p w:rsidR="00194E0F" w:rsidRPr="005A503F" w:rsidRDefault="00194E0F" w:rsidP="00194E0F">
      <w:pPr>
        <w:ind w:firstLine="709"/>
        <w:jc w:val="both"/>
      </w:pPr>
      <w:r w:rsidRPr="005A503F">
        <w:t xml:space="preserve">1. «Доля детей в возрасте от 5 до 18 лет, получающих услуги по дополнительному образованию в отрасли спорта (в организациях различной организационно-правовой формы и форм собственности), в общей </w:t>
      </w:r>
      <w:r w:rsidRPr="005A503F">
        <w:lastRenderedPageBreak/>
        <w:t>численности детей этого возраста» достигнуто значение 20,26 %, при плане 21,82 %.</w:t>
      </w:r>
    </w:p>
    <w:p w:rsidR="00194E0F" w:rsidRPr="005A503F" w:rsidRDefault="00194E0F" w:rsidP="00194E0F">
      <w:pPr>
        <w:ind w:firstLine="709"/>
        <w:jc w:val="both"/>
      </w:pPr>
      <w:r w:rsidRPr="005A503F">
        <w:t>2. «Доля детей, охваченных образовательными программами дополнительного образования детей в отрасли культура, в общей численности детей в возрасте от 5 до 18 лет за счёт бюджетных средств» достигнуто значение 4,1 %, при плане 4,2 %.</w:t>
      </w:r>
    </w:p>
    <w:p w:rsidR="00194E0F" w:rsidRPr="005A503F" w:rsidRDefault="00194E0F" w:rsidP="00194E0F">
      <w:pPr>
        <w:ind w:firstLine="709"/>
        <w:jc w:val="both"/>
      </w:pPr>
      <w:r w:rsidRPr="005A503F">
        <w:t>3. «Доля детей, охваченных платными образовательными программами дополнительного образования детей в отрасли культура, в общей численности детей в возрасте от 5 до 18 лет» достигнуто значение 1,0 %, при плане 1,1 %.</w:t>
      </w:r>
    </w:p>
    <w:p w:rsidR="00194E0F" w:rsidRPr="005A503F" w:rsidRDefault="00194E0F" w:rsidP="00194E0F">
      <w:pPr>
        <w:ind w:firstLine="709"/>
        <w:jc w:val="both"/>
        <w:rPr>
          <w:i/>
        </w:rPr>
      </w:pPr>
      <w:r w:rsidRPr="005A503F">
        <w:rPr>
          <w:i/>
        </w:rPr>
        <w:t xml:space="preserve">По Указу от 21.08.2012 «Об оценке </w:t>
      </w:r>
      <w:proofErr w:type="gramStart"/>
      <w:r w:rsidRPr="005A503F">
        <w:rPr>
          <w:i/>
        </w:rPr>
        <w:t>эффективности деятельности органов исполнительной власти субъектов Российской</w:t>
      </w:r>
      <w:proofErr w:type="gramEnd"/>
      <w:r w:rsidRPr="005A503F">
        <w:rPr>
          <w:i/>
        </w:rPr>
        <w:t xml:space="preserve"> Федерации» по показателю:</w:t>
      </w:r>
    </w:p>
    <w:p w:rsidR="00194E0F" w:rsidRPr="005A503F" w:rsidRDefault="00194E0F" w:rsidP="00194E0F">
      <w:pPr>
        <w:ind w:firstLine="709"/>
        <w:jc w:val="both"/>
      </w:pPr>
      <w:r w:rsidRPr="005A503F">
        <w:t>1.«Доля обучающихся и студентов, систематически занимающихся физической культурой и спортом, в общей численности обучающихся и студентов» достигнуто значение 20,38 %, при плане 14,71 %.</w:t>
      </w:r>
    </w:p>
    <w:p w:rsidR="00194E0F" w:rsidRPr="005A503F" w:rsidRDefault="00194E0F" w:rsidP="00194E0F">
      <w:pPr>
        <w:ind w:firstLine="709"/>
        <w:jc w:val="both"/>
      </w:pPr>
      <w:r w:rsidRPr="005A503F">
        <w:t>2. «Доля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достигнуто значение 7,49 %, при плане 6,26 %.</w:t>
      </w:r>
    </w:p>
    <w:p w:rsidR="00194E0F" w:rsidRPr="005A503F" w:rsidRDefault="00194E0F" w:rsidP="00194E0F">
      <w:pPr>
        <w:ind w:firstLine="709"/>
        <w:jc w:val="both"/>
      </w:pPr>
      <w:r w:rsidRPr="005A503F">
        <w:t>3. «Единовременная пропускная способность объектов спорта» достигнуто значение 17 %, при плане 17,35 %.</w:t>
      </w:r>
    </w:p>
    <w:p w:rsidR="00194E0F" w:rsidRPr="005A503F" w:rsidRDefault="00194E0F" w:rsidP="00194E0F">
      <w:pPr>
        <w:ind w:firstLine="709"/>
        <w:jc w:val="both"/>
      </w:pPr>
      <w:r w:rsidRPr="005A503F">
        <w:t>4. «Численность спортсменов, включенных в список кандидатов в спортивные сборные команды Российской Федерации» достигнуто значение 71 человек, при плане 85 человек.</w:t>
      </w:r>
    </w:p>
    <w:p w:rsidR="00194E0F" w:rsidRPr="005A503F" w:rsidRDefault="00194E0F" w:rsidP="00194E0F">
      <w:pPr>
        <w:ind w:firstLine="709"/>
        <w:jc w:val="both"/>
      </w:pPr>
      <w:r w:rsidRPr="005A503F">
        <w:t>5. «Количество спортивных сооружений на 100 тыс. человек населения» достигнуто значение 126 единиц, при плане 129 единиц.</w:t>
      </w:r>
    </w:p>
    <w:p w:rsidR="00045015" w:rsidRPr="005A503F" w:rsidRDefault="00045015" w:rsidP="00D21CD6">
      <w:pPr>
        <w:ind w:firstLine="709"/>
        <w:jc w:val="both"/>
      </w:pPr>
    </w:p>
    <w:p w:rsidR="007B660C" w:rsidRPr="005A503F" w:rsidRDefault="007B660C" w:rsidP="00D21CD6">
      <w:pPr>
        <w:ind w:firstLine="709"/>
        <w:jc w:val="both"/>
      </w:pPr>
      <w:r w:rsidRPr="005A503F">
        <w:t>Проблемы развития отраслей культуры, молодежной политики и спорта:</w:t>
      </w:r>
    </w:p>
    <w:p w:rsidR="007B660C" w:rsidRPr="005A503F" w:rsidRDefault="00606C92" w:rsidP="00F47DAC">
      <w:pPr>
        <w:pStyle w:val="a7"/>
        <w:numPr>
          <w:ilvl w:val="0"/>
          <w:numId w:val="9"/>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н</w:t>
      </w:r>
      <w:r w:rsidR="007B660C" w:rsidRPr="005A503F">
        <w:rPr>
          <w:rFonts w:ascii="Times New Roman" w:hAnsi="Times New Roman" w:cs="Times New Roman"/>
          <w:sz w:val="20"/>
          <w:szCs w:val="20"/>
          <w:lang w:eastAsia="ru-RU"/>
        </w:rPr>
        <w:t>изкий уровень материально-технического оснащения муниципального сектора культуры, молодежной политики и спорта;</w:t>
      </w:r>
    </w:p>
    <w:p w:rsidR="007B660C" w:rsidRPr="005A503F" w:rsidRDefault="00606C92" w:rsidP="00F47DAC">
      <w:pPr>
        <w:pStyle w:val="a7"/>
        <w:numPr>
          <w:ilvl w:val="0"/>
          <w:numId w:val="9"/>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н</w:t>
      </w:r>
      <w:r w:rsidR="007B660C" w:rsidRPr="005A503F">
        <w:rPr>
          <w:rFonts w:ascii="Times New Roman" w:hAnsi="Times New Roman" w:cs="Times New Roman"/>
          <w:sz w:val="20"/>
          <w:szCs w:val="20"/>
          <w:lang w:eastAsia="ru-RU"/>
        </w:rPr>
        <w:t>изкий уровень обеспеченности спортивными сооружениями, максимальная загрузка имеющихся спортивных сооружений;</w:t>
      </w:r>
    </w:p>
    <w:p w:rsidR="007B660C" w:rsidRPr="005A503F" w:rsidRDefault="00606C92" w:rsidP="00F47DAC">
      <w:pPr>
        <w:pStyle w:val="a7"/>
        <w:numPr>
          <w:ilvl w:val="0"/>
          <w:numId w:val="9"/>
        </w:numPr>
        <w:tabs>
          <w:tab w:val="left" w:pos="426"/>
        </w:tabs>
        <w:spacing w:after="0" w:line="240" w:lineRule="auto"/>
        <w:ind w:left="0" w:firstLine="0"/>
        <w:jc w:val="both"/>
        <w:rPr>
          <w:rFonts w:ascii="Times New Roman" w:hAnsi="Times New Roman" w:cs="Times New Roman"/>
          <w:sz w:val="20"/>
          <w:szCs w:val="20"/>
          <w:lang w:eastAsia="ru-RU"/>
        </w:rPr>
      </w:pPr>
      <w:r w:rsidRPr="005A503F">
        <w:rPr>
          <w:rFonts w:ascii="Times New Roman" w:hAnsi="Times New Roman" w:cs="Times New Roman"/>
          <w:sz w:val="20"/>
          <w:szCs w:val="20"/>
          <w:lang w:eastAsia="ru-RU"/>
        </w:rPr>
        <w:t>н</w:t>
      </w:r>
      <w:r w:rsidR="007B660C" w:rsidRPr="005A503F">
        <w:rPr>
          <w:rFonts w:ascii="Times New Roman" w:hAnsi="Times New Roman" w:cs="Times New Roman"/>
          <w:sz w:val="20"/>
          <w:szCs w:val="20"/>
          <w:lang w:eastAsia="ru-RU"/>
        </w:rPr>
        <w:t>едостаточное финансирование отраслей.</w:t>
      </w:r>
    </w:p>
    <w:p w:rsidR="007B660C" w:rsidRPr="005A503F" w:rsidRDefault="00045015" w:rsidP="00D21CD6">
      <w:pPr>
        <w:ind w:firstLine="709"/>
        <w:jc w:val="both"/>
      </w:pPr>
      <w:r w:rsidRPr="005A503F">
        <w:t>Кроме того, п</w:t>
      </w:r>
      <w:r w:rsidR="007B660C" w:rsidRPr="005A503F">
        <w:t xml:space="preserve">одготовлена электронная карта «Инфраструктура учреждений департамента культуры, молодежной политики и спорта», в которой отражено территориальное размещение учреждений департамента, выявлены микрорайоны, не обеспеченные учреждениями культуры, молодежной политики и спорта. В настоящее время: </w:t>
      </w:r>
    </w:p>
    <w:p w:rsidR="007B660C" w:rsidRPr="005A503F" w:rsidRDefault="007B660C" w:rsidP="00606C92">
      <w:pPr>
        <w:jc w:val="both"/>
      </w:pPr>
      <w:r w:rsidRPr="005A503F">
        <w:t xml:space="preserve">- требуют капитального ремонта 14% объектов (25 объектов) муниципальных учреждений; </w:t>
      </w:r>
    </w:p>
    <w:p w:rsidR="007B660C" w:rsidRPr="005A503F" w:rsidRDefault="007B660C" w:rsidP="00606C92">
      <w:pPr>
        <w:jc w:val="both"/>
      </w:pPr>
      <w:r w:rsidRPr="005A503F">
        <w:t xml:space="preserve">- требуют реконструкции 2,3% объектов (4 объекта) муниципальных учреждений. </w:t>
      </w:r>
    </w:p>
    <w:p w:rsidR="007B660C" w:rsidRPr="005A503F" w:rsidRDefault="00045015" w:rsidP="00D21CD6">
      <w:pPr>
        <w:ind w:firstLine="709"/>
        <w:jc w:val="both"/>
      </w:pPr>
      <w:r w:rsidRPr="005A503F">
        <w:t xml:space="preserve">Возможность развития инфраструктуры сфер культуры, молодежной политики и спорта состоит в строительстве многофункциональных центров, интегрирующих в одном здании функционирование учреждений культуры, молодежной политики и спорта, с использованием механизма государственно-частного партнерства: подготовлен перспективный план строительства объектов культуры, молодежной политики и спорта до 2030 года. </w:t>
      </w:r>
    </w:p>
    <w:p w:rsidR="00D21CD6" w:rsidRPr="005A503F" w:rsidRDefault="00D21CD6" w:rsidP="00D21CD6">
      <w:pPr>
        <w:ind w:firstLine="709"/>
        <w:jc w:val="both"/>
      </w:pPr>
    </w:p>
    <w:p w:rsidR="00097231" w:rsidRPr="005A503F" w:rsidRDefault="00097231" w:rsidP="00097231">
      <w:pPr>
        <w:keepNext/>
        <w:ind w:firstLine="709"/>
        <w:jc w:val="both"/>
        <w:rPr>
          <w:b/>
          <w:bCs/>
          <w:color w:val="0070C0"/>
        </w:rPr>
      </w:pPr>
      <w:r w:rsidRPr="005A503F">
        <w:rPr>
          <w:b/>
          <w:bCs/>
          <w:color w:val="0070C0"/>
        </w:rPr>
        <w:t>Жилищно-коммунальный комплекс</w:t>
      </w:r>
    </w:p>
    <w:p w:rsidR="00097231" w:rsidRPr="005A503F" w:rsidRDefault="00097231" w:rsidP="00097231">
      <w:pPr>
        <w:ind w:firstLine="709"/>
        <w:jc w:val="both"/>
      </w:pPr>
      <w:r w:rsidRPr="005A503F">
        <w:t>Общая площадь жилищного фонда (квартир) муниципального образования за год увеличилась на 4 % до 7,1 млн.кв</w:t>
      </w:r>
      <w:proofErr w:type="gramStart"/>
      <w:r w:rsidRPr="005A503F">
        <w:t>.м</w:t>
      </w:r>
      <w:proofErr w:type="gramEnd"/>
      <w:r w:rsidRPr="005A503F">
        <w:t>етров. В течение года было снесено 19,3 тыс.кв</w:t>
      </w:r>
      <w:proofErr w:type="gramStart"/>
      <w:r w:rsidRPr="005A503F">
        <w:t>.м</w:t>
      </w:r>
      <w:proofErr w:type="gramEnd"/>
      <w:r w:rsidRPr="005A503F">
        <w:t xml:space="preserve">етров ветхого и аварийного жилья, 4,4 тыс.кв.метров – фенольного.         </w:t>
      </w:r>
    </w:p>
    <w:p w:rsidR="00097231" w:rsidRPr="005A503F" w:rsidRDefault="00097231" w:rsidP="00097231">
      <w:pPr>
        <w:ind w:firstLine="709"/>
        <w:jc w:val="both"/>
      </w:pPr>
      <w:r w:rsidRPr="005A503F">
        <w:t xml:space="preserve">Управление жилищным фондом осуществляется 40 управляющими компаниями и 73 товариществами собственников жилья. </w:t>
      </w:r>
    </w:p>
    <w:p w:rsidR="00097231" w:rsidRPr="005A503F" w:rsidRDefault="00097231" w:rsidP="00097231">
      <w:pPr>
        <w:ind w:firstLine="709"/>
        <w:jc w:val="both"/>
      </w:pPr>
      <w:r w:rsidRPr="005A503F">
        <w:t>Многолетнее недофинансирование мероприятий по благоустройству придомовых территорий и капитальному ремонту многоквартирных домов, ремонту муниципального жилищного фонда, отсутствие необходимых инвестиций и работ по капитальному ремонту многоквартирных домов, ремонту муниципального жилищного фонда и благоустройству придомовых территорий привело к повышенному уровню износа домов, аварийности, низким потребительским свойствам жилищного фонда.</w:t>
      </w:r>
    </w:p>
    <w:p w:rsidR="00097231" w:rsidRPr="005A503F" w:rsidRDefault="00097231" w:rsidP="00097231">
      <w:pPr>
        <w:ind w:firstLine="709"/>
        <w:jc w:val="both"/>
      </w:pPr>
      <w:proofErr w:type="gramStart"/>
      <w:r w:rsidRPr="005A503F">
        <w:t>Невозможность внесения корректировок в границы земельных участков многоквартирных домов, поставленных на государственный кадастровый учёт для строительства или  как ранее учтённых,  в результате чего возникают сложности в решении вопросов дальнейшего содержания,  выполнения работ по ремонту и благоустройству проездов, расположенных на земельных участках, которые, в соответствии с нормами градостроительства, должны относится к придомовым территориям, но ставших бесхозяйными в результате постановки земельных участков</w:t>
      </w:r>
      <w:proofErr w:type="gramEnd"/>
      <w:r w:rsidRPr="005A503F">
        <w:t xml:space="preserve"> на кадастровый учет.</w:t>
      </w:r>
    </w:p>
    <w:p w:rsidR="00097231" w:rsidRPr="005A503F" w:rsidRDefault="00097231" w:rsidP="00097231">
      <w:pPr>
        <w:ind w:firstLine="709"/>
        <w:jc w:val="both"/>
      </w:pPr>
      <w:r w:rsidRPr="005A503F">
        <w:t>Кроме того, одной из проблем отрасли остаётся жилищный фонд временных ветхих, аварийных и непригодных для жилья строений, сегодня это 760 строений общей площадью 179 тыс.кв</w:t>
      </w:r>
      <w:proofErr w:type="gramStart"/>
      <w:r w:rsidRPr="005A503F">
        <w:t>.м</w:t>
      </w:r>
      <w:proofErr w:type="gramEnd"/>
      <w:r w:rsidRPr="005A503F">
        <w:t xml:space="preserve">етров. </w:t>
      </w:r>
    </w:p>
    <w:p w:rsidR="00097231" w:rsidRPr="005A503F" w:rsidRDefault="00097231" w:rsidP="00097231">
      <w:pPr>
        <w:ind w:firstLine="709"/>
        <w:jc w:val="both"/>
      </w:pPr>
      <w:proofErr w:type="gramStart"/>
      <w:r w:rsidRPr="005A503F">
        <w:t xml:space="preserve">На заседании межведомственной комиссии по вопросам признания помещения жилым помещением, жилого помещения пригодным (непригодным) для проживания, а также многоквартирного дома аварийным и подлежащим сносу или реконструкции 12.03.2013 рассматривался вопрос о приведении в соответствие с законодательством заключений по домам, состоящим в реестре жилищного фонда, признанного непригодным для проживания согласно постановлению Правительства РФ от 28.01.2006 № 47«Об утверждении Положения о </w:t>
      </w:r>
      <w:r w:rsidRPr="005A503F">
        <w:lastRenderedPageBreak/>
        <w:t>признании помещения</w:t>
      </w:r>
      <w:proofErr w:type="gramEnd"/>
      <w:r w:rsidRPr="005A503F">
        <w:t xml:space="preserve"> жилым помещением, жилого помещения непригодным для проживания и многоквартирного дома аварийным и подлежащим сносу или реконструкции». Принято решение формулировку, изложенную в заключениях 2006, 2010, 2011 годах «О признании домов, непригодными для проживания» изложить в следующей редакции «Признать многоквартирный дом аварийным и подлежащим сносу». Таким образом, из реестра жилищного фонда, признанного непригодным для проживания </w:t>
      </w:r>
      <w:proofErr w:type="gramStart"/>
      <w:r w:rsidRPr="005A503F">
        <w:t>исключены 32 дома и включены</w:t>
      </w:r>
      <w:proofErr w:type="gramEnd"/>
      <w:r w:rsidRPr="005A503F">
        <w:t xml:space="preserve"> в реестр жилищного фонда, признанного аварийным. </w:t>
      </w:r>
    </w:p>
    <w:p w:rsidR="00097231" w:rsidRPr="005A503F" w:rsidRDefault="00097231" w:rsidP="00097231">
      <w:pPr>
        <w:ind w:firstLine="709"/>
        <w:jc w:val="both"/>
      </w:pPr>
      <w:r w:rsidRPr="005A503F">
        <w:t>Мощность муниципальных коммунальных сетей и объектов инженерной инфраструктуры на 01.01.2014 года:</w:t>
      </w:r>
    </w:p>
    <w:p w:rsidR="00097231" w:rsidRPr="005A503F" w:rsidRDefault="00097231" w:rsidP="00097231">
      <w:pPr>
        <w:ind w:firstLine="709"/>
        <w:jc w:val="both"/>
      </w:pPr>
      <w:r w:rsidRPr="005A503F">
        <w:t xml:space="preserve">- протяженность водопровода – 403,6 км, мощность очистных сооружений – 122,6 </w:t>
      </w:r>
      <w:proofErr w:type="spellStart"/>
      <w:r w:rsidRPr="005A503F">
        <w:t>тыс</w:t>
      </w:r>
      <w:proofErr w:type="gramStart"/>
      <w:r w:rsidRPr="005A503F">
        <w:t>.к</w:t>
      </w:r>
      <w:proofErr w:type="gramEnd"/>
      <w:r w:rsidRPr="005A503F">
        <w:t>уб.метров</w:t>
      </w:r>
      <w:proofErr w:type="spellEnd"/>
      <w:r w:rsidRPr="005A503F">
        <w:t xml:space="preserve">; </w:t>
      </w:r>
    </w:p>
    <w:p w:rsidR="00097231" w:rsidRPr="005A503F" w:rsidRDefault="00097231" w:rsidP="00097231">
      <w:pPr>
        <w:ind w:firstLine="709"/>
        <w:jc w:val="both"/>
      </w:pPr>
      <w:r w:rsidRPr="005A503F">
        <w:t xml:space="preserve">- протяженность канализационных сетей – 396 км; </w:t>
      </w:r>
    </w:p>
    <w:p w:rsidR="00097231" w:rsidRPr="005A503F" w:rsidRDefault="00097231" w:rsidP="00097231">
      <w:pPr>
        <w:ind w:firstLine="709"/>
        <w:jc w:val="both"/>
      </w:pPr>
      <w:r w:rsidRPr="005A503F">
        <w:t>- количество центральных тепловых пунктов – 103, мощность котельных – 465,5 Гкал в час, протяженность тепловых сетей в 2-х трубном исчислении – 449,4 км;</w:t>
      </w:r>
    </w:p>
    <w:p w:rsidR="00097231" w:rsidRPr="005A503F" w:rsidRDefault="00097231" w:rsidP="00097231">
      <w:pPr>
        <w:ind w:firstLine="709"/>
        <w:jc w:val="both"/>
      </w:pPr>
      <w:r w:rsidRPr="005A503F">
        <w:t xml:space="preserve">- протяженность линий электропередач – 1484,7 км; </w:t>
      </w:r>
    </w:p>
    <w:p w:rsidR="00097231" w:rsidRPr="005A503F" w:rsidRDefault="00097231" w:rsidP="00097231">
      <w:pPr>
        <w:ind w:firstLine="709"/>
        <w:jc w:val="both"/>
      </w:pPr>
      <w:r w:rsidRPr="005A503F">
        <w:t xml:space="preserve">- протяженность газовой сети – 164,3 км, количество газифицированных квартир – 4524 единицы. </w:t>
      </w:r>
    </w:p>
    <w:p w:rsidR="00097231" w:rsidRPr="005A503F" w:rsidRDefault="00097231" w:rsidP="00097231">
      <w:pPr>
        <w:ind w:firstLine="709"/>
        <w:jc w:val="both"/>
      </w:pPr>
      <w:r w:rsidRPr="005A503F">
        <w:t xml:space="preserve">В отчётном году мощность очистных сооружений уменьшилась на 10,5 </w:t>
      </w:r>
      <w:proofErr w:type="spellStart"/>
      <w:r w:rsidRPr="005A503F">
        <w:t>тыс</w:t>
      </w:r>
      <w:proofErr w:type="gramStart"/>
      <w:r w:rsidRPr="005A503F">
        <w:t>.к</w:t>
      </w:r>
      <w:proofErr w:type="gramEnd"/>
      <w:r w:rsidRPr="005A503F">
        <w:t>уб.метров</w:t>
      </w:r>
      <w:proofErr w:type="spellEnd"/>
      <w:r w:rsidRPr="005A503F">
        <w:t xml:space="preserve"> в сутки в связи с выводом из эксплуатации водозабора «Кедровый лог».</w:t>
      </w:r>
    </w:p>
    <w:p w:rsidR="00097231" w:rsidRPr="005A503F" w:rsidRDefault="00097231" w:rsidP="00D21CD6">
      <w:pPr>
        <w:ind w:firstLine="709"/>
        <w:jc w:val="both"/>
      </w:pPr>
    </w:p>
    <w:p w:rsidR="00097231" w:rsidRPr="005A503F" w:rsidRDefault="00097231" w:rsidP="00097231">
      <w:pPr>
        <w:ind w:firstLine="709"/>
        <w:jc w:val="both"/>
        <w:rPr>
          <w:b/>
        </w:rPr>
      </w:pPr>
      <w:r w:rsidRPr="005A503F">
        <w:rPr>
          <w:b/>
          <w:color w:val="0070C0"/>
        </w:rPr>
        <w:t>Экология</w:t>
      </w:r>
      <w:r w:rsidRPr="005A503F">
        <w:rPr>
          <w:b/>
        </w:rPr>
        <w:t xml:space="preserve"> </w:t>
      </w:r>
    </w:p>
    <w:p w:rsidR="00097231" w:rsidRPr="005A503F" w:rsidRDefault="00097231" w:rsidP="00097231">
      <w:pPr>
        <w:ind w:firstLine="709"/>
        <w:jc w:val="both"/>
        <w:rPr>
          <w:color w:val="000000"/>
          <w:lang w:val="ru"/>
        </w:rPr>
      </w:pPr>
      <w:r w:rsidRPr="005A503F">
        <w:rPr>
          <w:color w:val="000000"/>
          <w:lang w:val="ru"/>
        </w:rPr>
        <w:t>Экологическая ситуация в городе - «зеркало», в котором отражается уровень его социально-экономического положения.</w:t>
      </w:r>
    </w:p>
    <w:p w:rsidR="00097231" w:rsidRPr="005A503F" w:rsidRDefault="00097231" w:rsidP="00097231">
      <w:pPr>
        <w:ind w:firstLine="709"/>
        <w:jc w:val="both"/>
        <w:rPr>
          <w:color w:val="000000"/>
          <w:lang w:val="ru"/>
        </w:rPr>
      </w:pPr>
      <w:r w:rsidRPr="005A503F">
        <w:rPr>
          <w:color w:val="000000"/>
          <w:lang w:val="ru"/>
        </w:rPr>
        <w:t>С развитием города становится все более сложной проблема охраны окружающей среды, создания нормальных условий для жизни и деятельности человека. В последние десятилетия усилилось отрицательное влияние человека на окружающую среду и, в частности, на зелёные насаждения. Проблема обеспеченности зелёными массивами (городскими парками, скверами, лесными тер</w:t>
      </w:r>
      <w:r w:rsidRPr="005A503F">
        <w:rPr>
          <w:color w:val="000000"/>
          <w:lang w:val="ru"/>
        </w:rPr>
        <w:softHyphen/>
        <w:t>риториями, газонами, цветниками) - одна из важнейших экологических проблем в городе.</w:t>
      </w:r>
    </w:p>
    <w:p w:rsidR="00097231" w:rsidRPr="005A503F" w:rsidRDefault="00097231" w:rsidP="00097231">
      <w:pPr>
        <w:widowControl/>
        <w:ind w:firstLine="709"/>
        <w:jc w:val="both"/>
        <w:rPr>
          <w:rFonts w:eastAsia="Calibri"/>
          <w:lang w:eastAsia="en-US"/>
        </w:rPr>
      </w:pPr>
      <w:r w:rsidRPr="005A503F">
        <w:rPr>
          <w:rFonts w:eastAsia="Calibri"/>
          <w:lang w:eastAsia="en-US"/>
        </w:rPr>
        <w:t xml:space="preserve">Одним из приоритетных направлений развития социально-экономического развития города Сургута является повышение уровня экологической безопасности и улучшение состояния окружающей среды. </w:t>
      </w:r>
    </w:p>
    <w:p w:rsidR="00097231" w:rsidRPr="005A503F" w:rsidRDefault="00097231" w:rsidP="00097231">
      <w:pPr>
        <w:widowControl/>
        <w:shd w:val="clear" w:color="auto" w:fill="FFFFFF"/>
        <w:ind w:firstLine="709"/>
        <w:jc w:val="both"/>
        <w:rPr>
          <w:rFonts w:eastAsia="Calibri"/>
          <w:lang w:eastAsia="en-US"/>
        </w:rPr>
      </w:pPr>
      <w:proofErr w:type="gramStart"/>
      <w:r w:rsidRPr="005A503F">
        <w:rPr>
          <w:rFonts w:eastAsia="Calibri"/>
          <w:lang w:eastAsia="en-US"/>
        </w:rPr>
        <w:t xml:space="preserve">В целях создания экологически безопасных условий для проживания человека, обеспечения рационального использования природных ресурсов и в соответствии с Указом Президента Российской Федерации от 10.08.2012 № 1157 «О проведении в Российской Федерации Года охраны окружающей среды» в 2013 году  были подготовлены и утверждены нормативно-правовые акты, направленные на создание экологически безопасных условий для проживания населения и обеспечения рационального использования природных ресурсов. </w:t>
      </w:r>
      <w:proofErr w:type="gramEnd"/>
    </w:p>
    <w:p w:rsidR="00097231" w:rsidRPr="005A503F" w:rsidRDefault="00097231" w:rsidP="00097231">
      <w:pPr>
        <w:widowControl/>
        <w:shd w:val="clear" w:color="auto" w:fill="FFFFFF"/>
        <w:ind w:firstLine="709"/>
        <w:jc w:val="both"/>
        <w:rPr>
          <w:rFonts w:eastAsia="Calibri"/>
          <w:lang w:eastAsia="en-US"/>
        </w:rPr>
      </w:pPr>
      <w:r w:rsidRPr="005A503F">
        <w:rPr>
          <w:rFonts w:eastAsia="Calibri"/>
          <w:lang w:eastAsia="en-US"/>
        </w:rPr>
        <w:t xml:space="preserve">В рамках утвержденных нормативно-правовых актов в 2013 году проводились следующие мероприятия: </w:t>
      </w:r>
    </w:p>
    <w:p w:rsidR="00097231" w:rsidRPr="005A503F" w:rsidRDefault="00097231" w:rsidP="00097231">
      <w:pPr>
        <w:widowControl/>
        <w:shd w:val="clear" w:color="auto" w:fill="FFFFFF"/>
        <w:ind w:firstLine="709"/>
        <w:contextualSpacing/>
        <w:jc w:val="both"/>
      </w:pPr>
      <w:r w:rsidRPr="005A503F">
        <w:t xml:space="preserve">-   выдача разрешений на снос зеленых насаждений; </w:t>
      </w:r>
    </w:p>
    <w:p w:rsidR="00097231" w:rsidRPr="005A503F" w:rsidRDefault="00097231" w:rsidP="00097231">
      <w:pPr>
        <w:widowControl/>
        <w:shd w:val="clear" w:color="auto" w:fill="FFFFFF"/>
        <w:ind w:firstLine="709"/>
        <w:contextualSpacing/>
        <w:jc w:val="both"/>
      </w:pPr>
      <w:r w:rsidRPr="005A503F">
        <w:t>- предоставление информации об ограничениях водопользования на водных объектах общего пользования;</w:t>
      </w:r>
    </w:p>
    <w:p w:rsidR="00097231" w:rsidRPr="005A503F" w:rsidRDefault="00097231" w:rsidP="00097231">
      <w:pPr>
        <w:widowControl/>
        <w:shd w:val="clear" w:color="auto" w:fill="FFFFFF"/>
        <w:ind w:firstLine="709"/>
        <w:contextualSpacing/>
        <w:jc w:val="both"/>
      </w:pPr>
      <w:r w:rsidRPr="005A503F">
        <w:t>-   проведение проверок при осуществлении муниципального лесного контроля;</w:t>
      </w:r>
    </w:p>
    <w:p w:rsidR="00097231" w:rsidRPr="005A503F" w:rsidRDefault="00097231" w:rsidP="00097231">
      <w:pPr>
        <w:widowControl/>
        <w:shd w:val="clear" w:color="auto" w:fill="FFFFFF"/>
        <w:ind w:firstLine="709"/>
        <w:contextualSpacing/>
        <w:jc w:val="both"/>
      </w:pPr>
      <w:r w:rsidRPr="005A503F">
        <w:t xml:space="preserve">- проведение проверок при осуществлении муниципального </w:t>
      </w:r>
      <w:proofErr w:type="gramStart"/>
      <w:r w:rsidRPr="005A503F">
        <w:t>контроля за</w:t>
      </w:r>
      <w:proofErr w:type="gramEnd"/>
      <w:r w:rsidRPr="005A503F">
        <w:t xml:space="preserve"> использованием и охраной недр при добыче полезных ископаемых, а также при строительстве подземных сооружений, не связанных с добычей полезных ископаемых;</w:t>
      </w:r>
    </w:p>
    <w:p w:rsidR="00097231" w:rsidRPr="005A503F" w:rsidRDefault="00097231" w:rsidP="00097231">
      <w:pPr>
        <w:widowControl/>
        <w:shd w:val="clear" w:color="auto" w:fill="FFFFFF"/>
        <w:ind w:firstLine="709"/>
        <w:contextualSpacing/>
        <w:jc w:val="both"/>
      </w:pPr>
      <w:r w:rsidRPr="005A503F">
        <w:t xml:space="preserve">- организация обращения ртутьсодержащих отходов. </w:t>
      </w:r>
    </w:p>
    <w:p w:rsidR="00097231" w:rsidRPr="005A503F" w:rsidRDefault="00097231" w:rsidP="00097231">
      <w:pPr>
        <w:widowControl/>
        <w:shd w:val="clear" w:color="auto" w:fill="FFFFFF"/>
        <w:ind w:firstLine="709"/>
        <w:contextualSpacing/>
        <w:jc w:val="both"/>
      </w:pPr>
      <w:r w:rsidRPr="005A503F">
        <w:t>Решением Думы города от 20.06.2013 № 345-V ДГ утверждены «Правила благоустройства территории города Сургута».</w:t>
      </w:r>
    </w:p>
    <w:p w:rsidR="00097231" w:rsidRPr="005A503F" w:rsidRDefault="00097231" w:rsidP="00097231">
      <w:pPr>
        <w:widowControl/>
        <w:shd w:val="clear" w:color="auto" w:fill="FFFFFF"/>
        <w:ind w:firstLine="709"/>
        <w:jc w:val="both"/>
        <w:rPr>
          <w:rFonts w:eastAsia="Calibri"/>
          <w:lang w:eastAsia="en-US"/>
        </w:rPr>
      </w:pPr>
      <w:r w:rsidRPr="005A503F">
        <w:rPr>
          <w:rFonts w:eastAsia="Calibri"/>
          <w:lang w:eastAsia="en-US"/>
        </w:rPr>
        <w:t xml:space="preserve">Постоянно в целях выявления нарушений норм лесного законодательства проводятся работы по ежедневному патрулированию территорий городских лесов, дачных кооперативов и организаций. В результате патрулирования выявлены 18 случаев нарушения норм лесного законодательства на площади 12,3 га. Материалы находятся в стадии проверки на выявление данных  правонарушений. </w:t>
      </w:r>
    </w:p>
    <w:p w:rsidR="00097231" w:rsidRPr="005A503F" w:rsidRDefault="00097231" w:rsidP="00097231">
      <w:pPr>
        <w:widowControl/>
        <w:shd w:val="clear" w:color="auto" w:fill="FFFFFF"/>
        <w:ind w:firstLine="709"/>
        <w:jc w:val="both"/>
        <w:rPr>
          <w:rFonts w:eastAsia="Calibri"/>
          <w:lang w:eastAsia="en-US"/>
        </w:rPr>
      </w:pPr>
      <w:r w:rsidRPr="005A503F">
        <w:rPr>
          <w:rFonts w:eastAsia="Calibri"/>
          <w:lang w:eastAsia="en-US"/>
        </w:rPr>
        <w:t xml:space="preserve">Полностью были выполнены работы по ограждению территорий городских лесов, отремонтированы металлические ограждения протяженностью 625  погонных метров, </w:t>
      </w:r>
      <w:proofErr w:type="gramStart"/>
      <w:r w:rsidRPr="005A503F">
        <w:rPr>
          <w:rFonts w:eastAsia="Calibri"/>
          <w:lang w:eastAsia="en-US"/>
        </w:rPr>
        <w:t>изготовлены и установлены</w:t>
      </w:r>
      <w:proofErr w:type="gramEnd"/>
      <w:r w:rsidRPr="005A503F">
        <w:rPr>
          <w:rFonts w:eastAsia="Calibri"/>
          <w:lang w:eastAsia="en-US"/>
        </w:rPr>
        <w:t xml:space="preserve"> 80 погонных метров. Приобретено 8 металлических шлагбаумов, 16 штук аншлагов. Осуществлялись мероприятия: по рубкам леса, в том числе по уходу за подростом на площади 5 га, очистке леса от захламленности на площади 10 га, санитарному содержанию зон активного отдыха населения на площади 59 га, по устройству минерализованных полос - 8 км. Обустроено 3 места  для массового отдыха.  </w:t>
      </w:r>
    </w:p>
    <w:p w:rsidR="00097231" w:rsidRPr="005A503F" w:rsidRDefault="00097231" w:rsidP="00097231">
      <w:pPr>
        <w:widowControl/>
        <w:shd w:val="clear" w:color="auto" w:fill="FFFFFF"/>
        <w:ind w:firstLine="709"/>
        <w:jc w:val="both"/>
        <w:rPr>
          <w:rFonts w:eastAsia="Calibri"/>
          <w:lang w:eastAsia="en-US"/>
        </w:rPr>
      </w:pPr>
      <w:r w:rsidRPr="005A503F">
        <w:rPr>
          <w:rFonts w:eastAsia="Calibri"/>
          <w:lang w:eastAsia="en-US"/>
        </w:rPr>
        <w:t xml:space="preserve">В 2013 году благоустроенная площадь зеленых насаждений вдоль улиц, транспортных магистралей, находящаяся  на содержании составляет 251,3 га. Выполнены работы по кошению газонов, уходу за кустарниками и деревьями, формирование крон крупноразмерных деревьев, ремонт газонов и ограждений. </w:t>
      </w:r>
    </w:p>
    <w:p w:rsidR="00097231" w:rsidRPr="005A503F" w:rsidRDefault="00097231" w:rsidP="00097231">
      <w:pPr>
        <w:widowControl/>
        <w:shd w:val="clear" w:color="auto" w:fill="FFFFFF"/>
        <w:ind w:firstLine="709"/>
        <w:jc w:val="both"/>
        <w:rPr>
          <w:rFonts w:eastAsia="Calibri"/>
          <w:lang w:eastAsia="en-US"/>
        </w:rPr>
      </w:pPr>
      <w:r w:rsidRPr="005A503F">
        <w:rPr>
          <w:rFonts w:eastAsia="Calibri"/>
          <w:lang w:eastAsia="en-US"/>
        </w:rPr>
        <w:t xml:space="preserve">Площадь содержания цветников составляет 8110 </w:t>
      </w:r>
      <w:proofErr w:type="spellStart"/>
      <w:r w:rsidRPr="005A503F">
        <w:rPr>
          <w:rFonts w:eastAsia="Calibri"/>
          <w:lang w:eastAsia="en-US"/>
        </w:rPr>
        <w:t>кв</w:t>
      </w:r>
      <w:proofErr w:type="gramStart"/>
      <w:r w:rsidRPr="005A503F">
        <w:rPr>
          <w:rFonts w:eastAsia="Calibri"/>
          <w:lang w:eastAsia="en-US"/>
        </w:rPr>
        <w:t>.м</w:t>
      </w:r>
      <w:proofErr w:type="gramEnd"/>
      <w:r w:rsidRPr="005A503F">
        <w:rPr>
          <w:rFonts w:eastAsia="Calibri"/>
          <w:lang w:eastAsia="en-US"/>
        </w:rPr>
        <w:t>етров</w:t>
      </w:r>
      <w:proofErr w:type="spellEnd"/>
      <w:r w:rsidRPr="005A503F">
        <w:rPr>
          <w:rFonts w:eastAsia="Calibri"/>
          <w:lang w:eastAsia="en-US"/>
        </w:rPr>
        <w:t xml:space="preserve">. Практически на всех клумбах города использовались элементы ландшафтного дизайна – цветочные пирамиды, фигуры, вазоны, подвесные кашпо. Элементы вертикального озеленения использовались при создании клумб по улицам Щепеткина – </w:t>
      </w:r>
      <w:proofErr w:type="spellStart"/>
      <w:r w:rsidRPr="005A503F">
        <w:rPr>
          <w:rFonts w:eastAsia="Calibri"/>
          <w:lang w:eastAsia="en-US"/>
        </w:rPr>
        <w:t>Мелик-Карамова</w:t>
      </w:r>
      <w:proofErr w:type="spellEnd"/>
      <w:r w:rsidRPr="005A503F">
        <w:rPr>
          <w:rFonts w:eastAsia="Calibri"/>
          <w:lang w:eastAsia="en-US"/>
        </w:rPr>
        <w:t>, Энтузиастов - Нефтяников, у магазина «Ярославна», по улице Ленина.</w:t>
      </w:r>
    </w:p>
    <w:p w:rsidR="00097231" w:rsidRPr="005A503F" w:rsidRDefault="00097231" w:rsidP="00097231">
      <w:pPr>
        <w:widowControl/>
        <w:shd w:val="clear" w:color="auto" w:fill="FFFFFF"/>
        <w:ind w:firstLine="709"/>
        <w:jc w:val="both"/>
        <w:rPr>
          <w:rFonts w:eastAsia="Calibri"/>
          <w:lang w:eastAsia="en-US"/>
        </w:rPr>
      </w:pPr>
      <w:r w:rsidRPr="005A503F">
        <w:rPr>
          <w:rFonts w:eastAsia="Calibri"/>
          <w:lang w:eastAsia="en-US"/>
        </w:rPr>
        <w:lastRenderedPageBreak/>
        <w:t>Площадь содержания парков, скверов, береговых зон, мемориального комплекса составляет 167,2 га или 34 объекта для массового отдыха. Выполнены работы по текущему и санитарному содержанию, уборке зеленых зон от мусора, уборке снега, текущий ремонт малых архитектурных форм и декоративных элементов, а также техническое обслуживание и ремонт линий наружного освещения.</w:t>
      </w:r>
    </w:p>
    <w:p w:rsidR="00097231" w:rsidRPr="005A503F" w:rsidRDefault="00097231" w:rsidP="00097231">
      <w:pPr>
        <w:ind w:firstLine="709"/>
        <w:jc w:val="both"/>
        <w:rPr>
          <w:rFonts w:eastAsia="Calibri"/>
          <w:lang w:eastAsia="en-US"/>
        </w:rPr>
      </w:pPr>
      <w:r w:rsidRPr="005A503F">
        <w:rPr>
          <w:rFonts w:eastAsia="Calibri"/>
          <w:lang w:eastAsia="en-US"/>
        </w:rPr>
        <w:t>В рамках ведомственной программы «Благоустройство рекреационных зон» выполнены работы по техническому обследованию пешеходных мостов, демонтажу перильных ограждений (трубных) в количестве 3120 погонных метров, оказаны услуги по изготовлению технических паспортов БТИ на три объекта недвижимого имущества. Проведена корректировка проектов строительства объектов: сквера «Старожилов», парка «За Саймой», в 43 микрорайоне и 39 микрорайонах. Выполнено проектирование парков в 31, 40 микрорайонах. В настоящее время прорабатывается процедура проведения конкурса проектов по обустройству сквера в 13</w:t>
      </w:r>
      <w:proofErr w:type="gramStart"/>
      <w:r w:rsidRPr="005A503F">
        <w:rPr>
          <w:rFonts w:eastAsia="Calibri"/>
          <w:lang w:eastAsia="en-US"/>
        </w:rPr>
        <w:t xml:space="preserve"> А</w:t>
      </w:r>
      <w:proofErr w:type="gramEnd"/>
      <w:r w:rsidRPr="005A503F">
        <w:rPr>
          <w:rFonts w:eastAsia="Calibri"/>
          <w:lang w:eastAsia="en-US"/>
        </w:rPr>
        <w:t xml:space="preserve"> микрорайоне на пересечении улиц Островского и Мира. Прорабатываемая процедура позволит провести отбор потенциальных проектов с привлечением жителей города, общественности, депутатов, то есть максимально гласно и открыто.</w:t>
      </w:r>
    </w:p>
    <w:p w:rsidR="00097231" w:rsidRPr="005A503F" w:rsidRDefault="00097231" w:rsidP="00097231">
      <w:pPr>
        <w:ind w:firstLine="709"/>
        <w:jc w:val="both"/>
        <w:rPr>
          <w:rFonts w:eastAsia="Calibri"/>
          <w:lang w:eastAsia="en-US"/>
        </w:rPr>
      </w:pPr>
      <w:r w:rsidRPr="005A503F">
        <w:rPr>
          <w:rFonts w:eastAsia="Calibri"/>
          <w:lang w:eastAsia="en-US"/>
        </w:rPr>
        <w:t>При проектировании новых микрорайонов, в каждом из них оставляем «зеленые» пятна для дальнейшего проектирования и обустройства парков и скверов, например, в микрорайонах 35А, 50, 42, 38, 44, 45.</w:t>
      </w:r>
    </w:p>
    <w:p w:rsidR="00097231" w:rsidRPr="005A503F" w:rsidRDefault="00097231" w:rsidP="00097231">
      <w:pPr>
        <w:ind w:firstLine="709"/>
        <w:jc w:val="both"/>
        <w:rPr>
          <w:rFonts w:eastAsia="Calibri"/>
          <w:lang w:eastAsia="en-US"/>
        </w:rPr>
      </w:pPr>
      <w:r w:rsidRPr="005A503F">
        <w:rPr>
          <w:rFonts w:eastAsia="Calibri"/>
          <w:lang w:eastAsia="en-US"/>
        </w:rPr>
        <w:t>В 2013 году в городе стало одним парком больше - завершены работы по обустройству сквера в 32 микрорайоне.</w:t>
      </w:r>
    </w:p>
    <w:p w:rsidR="00097231" w:rsidRPr="005A503F" w:rsidRDefault="00097231" w:rsidP="00097231">
      <w:pPr>
        <w:ind w:firstLine="709"/>
        <w:jc w:val="both"/>
        <w:rPr>
          <w:rFonts w:eastAsia="Calibri"/>
          <w:lang w:eastAsia="en-US"/>
        </w:rPr>
      </w:pPr>
      <w:r w:rsidRPr="005A503F">
        <w:rPr>
          <w:rFonts w:eastAsia="Calibri"/>
          <w:lang w:eastAsia="en-US"/>
        </w:rPr>
        <w:t>В парках «За Саймой» и «Кедровый Лог» установлены велосипедные парковки в количестве 6 штук. В «Городском сквере Ветеранов» и в парке «За Саймой» установлены детские карусели в количестве 4 штук. Дополнительно установлены в сквере «Дружбы народов» 4 скамейки, 4 скамейки и урны на территории земельного участка, отведенного под сквер в микрорайоне 5А.</w:t>
      </w:r>
    </w:p>
    <w:p w:rsidR="00097231" w:rsidRPr="005A503F" w:rsidRDefault="00097231" w:rsidP="00097231">
      <w:pPr>
        <w:ind w:firstLine="709"/>
        <w:jc w:val="both"/>
        <w:rPr>
          <w:rFonts w:eastAsia="Calibri"/>
          <w:lang w:eastAsia="en-US"/>
        </w:rPr>
      </w:pPr>
      <w:r w:rsidRPr="005A503F">
        <w:rPr>
          <w:rFonts w:eastAsia="Calibri"/>
          <w:lang w:eastAsia="en-US"/>
        </w:rPr>
        <w:t xml:space="preserve">Ухоженные и благоустроенные парки и скверы активно </w:t>
      </w:r>
      <w:proofErr w:type="gramStart"/>
      <w:r w:rsidRPr="005A503F">
        <w:rPr>
          <w:rFonts w:eastAsia="Calibri"/>
          <w:lang w:eastAsia="en-US"/>
        </w:rPr>
        <w:t>используются го</w:t>
      </w:r>
      <w:r w:rsidRPr="005A503F">
        <w:rPr>
          <w:rFonts w:eastAsia="Calibri"/>
          <w:lang w:eastAsia="en-US"/>
        </w:rPr>
        <w:softHyphen/>
        <w:t>рожанам и становятся</w:t>
      </w:r>
      <w:proofErr w:type="gramEnd"/>
      <w:r w:rsidRPr="005A503F">
        <w:rPr>
          <w:rFonts w:eastAsia="Calibri"/>
          <w:lang w:eastAsia="en-US"/>
        </w:rPr>
        <w:t xml:space="preserve"> местами для семейного отдыха.</w:t>
      </w:r>
    </w:p>
    <w:p w:rsidR="004F4FA6" w:rsidRPr="005A503F" w:rsidRDefault="00097231" w:rsidP="004F4FA6">
      <w:pPr>
        <w:widowControl/>
        <w:shd w:val="clear" w:color="auto" w:fill="FFFFFF"/>
        <w:ind w:firstLine="709"/>
        <w:jc w:val="both"/>
        <w:rPr>
          <w:rFonts w:eastAsia="Calibri"/>
          <w:lang w:eastAsia="en-US"/>
        </w:rPr>
      </w:pPr>
      <w:r w:rsidRPr="005A503F">
        <w:rPr>
          <w:rFonts w:eastAsia="Calibri"/>
          <w:lang w:eastAsia="en-US"/>
        </w:rPr>
        <w:t xml:space="preserve">В рамках целевых программ: </w:t>
      </w:r>
    </w:p>
    <w:p w:rsidR="00097231" w:rsidRPr="005A503F" w:rsidRDefault="00097231" w:rsidP="004F4FA6">
      <w:pPr>
        <w:widowControl/>
        <w:shd w:val="clear" w:color="auto" w:fill="FFFFFF"/>
        <w:ind w:firstLine="709"/>
        <w:jc w:val="both"/>
        <w:rPr>
          <w:rFonts w:eastAsia="Calibri"/>
          <w:lang w:eastAsia="en-US"/>
        </w:rPr>
      </w:pPr>
      <w:r w:rsidRPr="005A503F">
        <w:rPr>
          <w:rFonts w:eastAsia="Calibri"/>
          <w:lang w:eastAsia="en-US"/>
        </w:rPr>
        <w:t xml:space="preserve">- «Обеспечение экологической безопасности на 2011-2013 годы», в июне 2013 года введено в эксплуатацию берегоукрепление на участке от пассажирского речного вокзала до территории бывшего рыбокомбината протяжённостью 502 метра. </w:t>
      </w:r>
    </w:p>
    <w:p w:rsidR="00097231" w:rsidRPr="005A503F" w:rsidRDefault="00097231" w:rsidP="00097231">
      <w:pPr>
        <w:jc w:val="both"/>
        <w:rPr>
          <w:rFonts w:eastAsia="Calibri"/>
          <w:lang w:eastAsia="en-US"/>
        </w:rPr>
      </w:pPr>
      <w:r w:rsidRPr="005A503F">
        <w:rPr>
          <w:rFonts w:eastAsia="Calibri"/>
          <w:lang w:eastAsia="en-US"/>
        </w:rPr>
        <w:t xml:space="preserve">- «Развитие системы обращения с отходами производства и потребления в ХМАО-Югре на 2012-2015 годы и на период до 2020 года», начаты работы по строительству объекта «Расширение полигона твердых бытовых отходов в городе Сургуте». Всего с начала строительства выполнено работ и приобретено материалов на сумму 118,4 </w:t>
      </w:r>
      <w:proofErr w:type="spellStart"/>
      <w:r w:rsidRPr="005A503F">
        <w:rPr>
          <w:rFonts w:eastAsia="Calibri"/>
          <w:lang w:eastAsia="en-US"/>
        </w:rPr>
        <w:t>млн</w:t>
      </w:r>
      <w:proofErr w:type="gramStart"/>
      <w:r w:rsidRPr="005A503F">
        <w:rPr>
          <w:rFonts w:eastAsia="Calibri"/>
          <w:lang w:eastAsia="en-US"/>
        </w:rPr>
        <w:t>.р</w:t>
      </w:r>
      <w:proofErr w:type="gramEnd"/>
      <w:r w:rsidRPr="005A503F">
        <w:rPr>
          <w:rFonts w:eastAsia="Calibri"/>
          <w:lang w:eastAsia="en-US"/>
        </w:rPr>
        <w:t>ублей</w:t>
      </w:r>
      <w:proofErr w:type="spellEnd"/>
      <w:r w:rsidRPr="005A503F">
        <w:rPr>
          <w:rFonts w:eastAsia="Calibri"/>
          <w:lang w:eastAsia="en-US"/>
        </w:rPr>
        <w:t xml:space="preserve">, в том числе приобретен </w:t>
      </w:r>
      <w:proofErr w:type="spellStart"/>
      <w:r w:rsidRPr="005A503F">
        <w:rPr>
          <w:rFonts w:eastAsia="Calibri"/>
          <w:lang w:eastAsia="en-US"/>
        </w:rPr>
        <w:t>профильтрационный</w:t>
      </w:r>
      <w:proofErr w:type="spellEnd"/>
      <w:r w:rsidRPr="005A503F">
        <w:rPr>
          <w:rFonts w:eastAsia="Calibri"/>
          <w:lang w:eastAsia="en-US"/>
        </w:rPr>
        <w:t xml:space="preserve"> экран стоимостью 12,2 </w:t>
      </w:r>
      <w:proofErr w:type="spellStart"/>
      <w:r w:rsidRPr="005A503F">
        <w:rPr>
          <w:rFonts w:eastAsia="Calibri"/>
          <w:lang w:eastAsia="en-US"/>
        </w:rPr>
        <w:t>млн.рублей</w:t>
      </w:r>
      <w:proofErr w:type="spellEnd"/>
      <w:r w:rsidRPr="005A503F">
        <w:rPr>
          <w:rFonts w:eastAsia="Calibri"/>
          <w:lang w:eastAsia="en-US"/>
        </w:rPr>
        <w:t>.</w:t>
      </w:r>
    </w:p>
    <w:p w:rsidR="00097231" w:rsidRPr="005A503F" w:rsidRDefault="00097231" w:rsidP="00097231">
      <w:pPr>
        <w:ind w:firstLine="709"/>
        <w:jc w:val="both"/>
        <w:rPr>
          <w:rFonts w:eastAsia="Calibri"/>
          <w:lang w:eastAsia="en-US"/>
        </w:rPr>
      </w:pPr>
      <w:proofErr w:type="gramStart"/>
      <w:r w:rsidRPr="005A503F">
        <w:rPr>
          <w:rFonts w:eastAsia="Calibri"/>
          <w:lang w:eastAsia="en-US"/>
        </w:rPr>
        <w:t>В связи с ежегодным увеличением объема твердых бытовых отходов, поступающих на муниципальный полигон для утилизации (в 2013 году порядка 950 тыс. м3), на основании Распоряжения Правительства ХМАО-Югры от 03.11.2011 № 625-рп «О Схеме обращения с отходами производства и потребления в Ханты-Мансийском автономном округе - Югре на период до 2020 года» ведутся переговоры с заинтересованными инвесторами по вопросу строительства в пределах городской черты</w:t>
      </w:r>
      <w:proofErr w:type="gramEnd"/>
      <w:r w:rsidRPr="005A503F">
        <w:rPr>
          <w:rFonts w:eastAsia="Calibri"/>
          <w:lang w:eastAsia="en-US"/>
        </w:rPr>
        <w:t xml:space="preserve"> современного межмуниципального комплексного полигона ТБО, осуществляющего функции утилизации и вторичной переработки отходов. В настоящее время идёт проработка вопроса по местоположению полигона.</w:t>
      </w:r>
    </w:p>
    <w:p w:rsidR="00097231" w:rsidRPr="005A503F" w:rsidRDefault="00097231" w:rsidP="00097231">
      <w:pPr>
        <w:widowControl/>
        <w:ind w:firstLine="709"/>
        <w:contextualSpacing/>
        <w:jc w:val="both"/>
      </w:pPr>
      <w:r w:rsidRPr="005A503F">
        <w:t>К природоохранной деятельности на территории города привлекалось  более 12 тысяч человек, были организованы  мероприятия экологической направленности по просвещению и пропаганде в области экологической безопасности, такие, как:</w:t>
      </w:r>
    </w:p>
    <w:p w:rsidR="00097231" w:rsidRPr="005A503F" w:rsidRDefault="00097231" w:rsidP="00097231">
      <w:pPr>
        <w:widowControl/>
        <w:ind w:firstLine="709"/>
        <w:contextualSpacing/>
        <w:jc w:val="both"/>
      </w:pPr>
      <w:r w:rsidRPr="005A503F">
        <w:t>- общегородской субботник «Чистый город»;</w:t>
      </w:r>
    </w:p>
    <w:p w:rsidR="00097231" w:rsidRPr="005A503F" w:rsidRDefault="00097231" w:rsidP="00097231">
      <w:pPr>
        <w:ind w:firstLine="709"/>
        <w:jc w:val="both"/>
      </w:pPr>
      <w:r w:rsidRPr="005A503F">
        <w:t>- создание новых рекреационных зон и благоустройство существующих;</w:t>
      </w:r>
    </w:p>
    <w:p w:rsidR="00097231" w:rsidRPr="005A503F" w:rsidRDefault="00097231" w:rsidP="00097231">
      <w:pPr>
        <w:ind w:firstLine="709"/>
        <w:jc w:val="both"/>
      </w:pPr>
      <w:r w:rsidRPr="005A503F">
        <w:t>- городской конкурс среди муниципальных дошкольных образовательных учреждений «</w:t>
      </w:r>
      <w:proofErr w:type="spellStart"/>
      <w:r w:rsidRPr="005A503F">
        <w:t>Эколето</w:t>
      </w:r>
      <w:proofErr w:type="spellEnd"/>
      <w:r w:rsidRPr="005A503F">
        <w:t xml:space="preserve"> в детском саду – 2013»;</w:t>
      </w:r>
    </w:p>
    <w:p w:rsidR="00097231" w:rsidRPr="005A503F" w:rsidRDefault="00097231" w:rsidP="00097231">
      <w:pPr>
        <w:widowControl/>
        <w:ind w:firstLine="709"/>
        <w:contextualSpacing/>
        <w:jc w:val="both"/>
      </w:pPr>
      <w:r w:rsidRPr="005A503F">
        <w:t>-</w:t>
      </w:r>
      <w:r w:rsidRPr="005A503F">
        <w:rPr>
          <w:i/>
        </w:rPr>
        <w:t xml:space="preserve"> </w:t>
      </w:r>
      <w:r w:rsidRPr="005A503F">
        <w:t>городское молодежное шествие среди представителей школьных экологических объединений «Будущее Сургута – это мы!»</w:t>
      </w:r>
    </w:p>
    <w:p w:rsidR="00097231" w:rsidRPr="005A503F" w:rsidRDefault="00097231" w:rsidP="00097231">
      <w:pPr>
        <w:ind w:firstLine="709"/>
        <w:jc w:val="both"/>
      </w:pPr>
      <w:r w:rsidRPr="005A503F">
        <w:t>- изготовление социальной рекламы и размещение в парках и скверах города;</w:t>
      </w:r>
    </w:p>
    <w:p w:rsidR="00097231" w:rsidRPr="005A503F" w:rsidRDefault="00097231" w:rsidP="00097231">
      <w:pPr>
        <w:ind w:firstLine="709"/>
        <w:jc w:val="both"/>
      </w:pPr>
      <w:r w:rsidRPr="005A503F">
        <w:t>- городские экологические акции: «</w:t>
      </w:r>
      <w:proofErr w:type="gramStart"/>
      <w:r w:rsidRPr="005A503F">
        <w:t>Спасти и сохранить</w:t>
      </w:r>
      <w:proofErr w:type="gramEnd"/>
      <w:r w:rsidRPr="005A503F">
        <w:t>», «День отказа от транспорта», «Единый день посадки саженцев деревьев», по сбору макулатуры «Спаси дерево».</w:t>
      </w:r>
    </w:p>
    <w:p w:rsidR="00097231" w:rsidRPr="005A503F" w:rsidRDefault="00097231" w:rsidP="00097231">
      <w:pPr>
        <w:ind w:firstLine="709"/>
        <w:jc w:val="both"/>
      </w:pPr>
      <w:r w:rsidRPr="005A503F">
        <w:t xml:space="preserve">В городе организована система обращения с отработанными ртутьсодержащими отходами. Информация </w:t>
      </w:r>
      <w:proofErr w:type="gramStart"/>
      <w:r w:rsidRPr="005A503F">
        <w:t>по организации системы обращения с отработанными ртутьсодержащими отходами на примере города Сургута размещена на Экологическом портале Югры для ознакомления</w:t>
      </w:r>
      <w:proofErr w:type="gramEnd"/>
      <w:r w:rsidRPr="005A503F">
        <w:t xml:space="preserve"> и применения другими муниципальными образованиями округа.</w:t>
      </w:r>
    </w:p>
    <w:p w:rsidR="00097231" w:rsidRPr="005A503F" w:rsidRDefault="00097231" w:rsidP="00D21CD6">
      <w:pPr>
        <w:ind w:firstLine="709"/>
        <w:jc w:val="both"/>
      </w:pPr>
    </w:p>
    <w:p w:rsidR="00D21CD6" w:rsidRPr="005A503F" w:rsidRDefault="00D21CD6" w:rsidP="00D21CD6">
      <w:pPr>
        <w:ind w:firstLine="709"/>
        <w:jc w:val="both"/>
        <w:rPr>
          <w:b/>
          <w:color w:val="0070C0"/>
        </w:rPr>
      </w:pPr>
      <w:r w:rsidRPr="005A503F">
        <w:rPr>
          <w:b/>
          <w:color w:val="0070C0"/>
        </w:rPr>
        <w:t>Демографическая ситуация</w:t>
      </w:r>
    </w:p>
    <w:p w:rsidR="00D21CD6" w:rsidRPr="005A503F" w:rsidRDefault="00D21CD6" w:rsidP="00D21CD6">
      <w:pPr>
        <w:ind w:firstLine="709"/>
        <w:jc w:val="both"/>
      </w:pPr>
      <w:r w:rsidRPr="005A503F">
        <w:t>Естественный прирост населения города за январь-декабрь 2013 года составил по оценке 4,8 тыс</w:t>
      </w:r>
      <w:proofErr w:type="gramStart"/>
      <w:r w:rsidRPr="005A503F">
        <w:t>.ч</w:t>
      </w:r>
      <w:proofErr w:type="gramEnd"/>
      <w:r w:rsidRPr="005A503F">
        <w:t>еловек, численность родившихся – 6,9 тыс.человек. Естественный прирост по сравнению с предыдущим годом увеличился на 2,5 %, рождаемость – на 3,3 %, смертность - на 5,3 %. Уровень рождаемости в 3,3 раза превышает уровень смертности, что, обусловлено высоким уровнем численности женщин активного репродуктивного возраста. Миграционный прирост населения за отчётный год оценивается на уровне 2,1 тыс</w:t>
      </w:r>
      <w:proofErr w:type="gramStart"/>
      <w:r w:rsidRPr="005A503F">
        <w:t>.ч</w:t>
      </w:r>
      <w:proofErr w:type="gramEnd"/>
      <w:r w:rsidRPr="005A503F">
        <w:t xml:space="preserve">еловек. </w:t>
      </w:r>
    </w:p>
    <w:p w:rsidR="00D21CD6" w:rsidRPr="005A503F" w:rsidRDefault="00D21CD6" w:rsidP="00D21CD6">
      <w:pPr>
        <w:ind w:firstLine="709"/>
        <w:jc w:val="both"/>
      </w:pPr>
      <w:r w:rsidRPr="005A503F">
        <w:lastRenderedPageBreak/>
        <w:t>Муниципальное образование вступило в период существенного изменения возрастной структуры населения, обусловленного вступлением в трудоспособный возраст малочисленного молодого поколения и выбытием из трудоспособного возраста многочисленного пожилого поколения. Это также является фактором, влияющим и на численность женщин активного репродуктивного возраста.</w:t>
      </w:r>
    </w:p>
    <w:p w:rsidR="00D21CD6" w:rsidRPr="005A503F" w:rsidRDefault="00D21CD6" w:rsidP="00D21CD6">
      <w:pPr>
        <w:ind w:firstLine="709"/>
        <w:jc w:val="both"/>
      </w:pPr>
      <w:r w:rsidRPr="005A503F">
        <w:t xml:space="preserve">По сравнению с 2012 годом в общей численности населения на 2,2 % упала доля лиц в трудоспособном возрасте (до 66 %), при этом на 0,9 % увеличилась доля лиц старше трудоспособного возраста (12,6 %) и на 1,3 % - доля лиц младше трудоспособного возраста (21,4 %). Коэффициент общей нагрузки на 1000 лиц трудоспособного возраста детьми и пожилыми увеличился с 467 на 01.01.2013 до 516 на 01.01.2014, при этом коэффициент нагрузки детьми </w:t>
      </w:r>
      <w:proofErr w:type="gramStart"/>
      <w:r w:rsidRPr="005A503F">
        <w:t>в</w:t>
      </w:r>
      <w:proofErr w:type="gramEnd"/>
      <w:r w:rsidRPr="005A503F">
        <w:t xml:space="preserve"> 1,7 </w:t>
      </w:r>
      <w:proofErr w:type="gramStart"/>
      <w:r w:rsidRPr="005A503F">
        <w:t>раза</w:t>
      </w:r>
      <w:proofErr w:type="gramEnd"/>
      <w:r w:rsidRPr="005A503F">
        <w:t xml:space="preserve"> превышает коэффициент нагрузки пожилыми.          Средний возраст населения города на конец года составил 33,5 года, в том числе мужчин – 32,2, женщин – 34,7. </w:t>
      </w:r>
    </w:p>
    <w:p w:rsidR="00D21CD6" w:rsidRPr="005A503F" w:rsidRDefault="00D21CD6" w:rsidP="00D21CD6">
      <w:pPr>
        <w:ind w:firstLine="709"/>
        <w:jc w:val="both"/>
      </w:pPr>
      <w:r w:rsidRPr="005A503F">
        <w:t xml:space="preserve">Коэффициент общего прироста населения в 2013 году – 21,1 на тысячу жителей (2012 год – 27,7), в том числе естественного – 14,6 , миграционного – 6,5. </w:t>
      </w:r>
    </w:p>
    <w:p w:rsidR="00D21CD6" w:rsidRPr="005A503F" w:rsidRDefault="00D21CD6" w:rsidP="00D21CD6">
      <w:pPr>
        <w:ind w:firstLine="709"/>
        <w:jc w:val="both"/>
      </w:pPr>
      <w:r w:rsidRPr="005A503F">
        <w:t>Численность постоянного населения города на 01.01.2014 года составила по оценке 332,4 тыс</w:t>
      </w:r>
      <w:proofErr w:type="gramStart"/>
      <w:r w:rsidRPr="005A503F">
        <w:t>.ч</w:t>
      </w:r>
      <w:proofErr w:type="gramEnd"/>
      <w:r w:rsidRPr="005A503F">
        <w:t>еловек или 102,1 % к предыдущему году.</w:t>
      </w:r>
    </w:p>
    <w:p w:rsidR="00D21CD6" w:rsidRPr="005A503F" w:rsidRDefault="00D21CD6" w:rsidP="00D21CD6">
      <w:pPr>
        <w:ind w:firstLine="709"/>
        <w:jc w:val="both"/>
      </w:pPr>
    </w:p>
    <w:p w:rsidR="00D21CD6" w:rsidRPr="005A503F" w:rsidRDefault="00D21CD6" w:rsidP="00D21CD6">
      <w:pPr>
        <w:ind w:firstLine="709"/>
        <w:jc w:val="both"/>
        <w:rPr>
          <w:b/>
          <w:color w:val="0070C0"/>
        </w:rPr>
      </w:pPr>
      <w:r w:rsidRPr="005A503F">
        <w:rPr>
          <w:b/>
          <w:color w:val="0070C0"/>
        </w:rPr>
        <w:t>Труд и занятость</w:t>
      </w:r>
    </w:p>
    <w:p w:rsidR="00D21CD6" w:rsidRPr="005A503F" w:rsidRDefault="00D21CD6" w:rsidP="00D21CD6">
      <w:pPr>
        <w:ind w:firstLine="709"/>
        <w:jc w:val="both"/>
      </w:pPr>
      <w:r w:rsidRPr="005A503F">
        <w:t>Среднегодовая численность экономически активного населения за отчётный год составила 169 тыс</w:t>
      </w:r>
      <w:proofErr w:type="gramStart"/>
      <w:r w:rsidRPr="005A503F">
        <w:t>.ч</w:t>
      </w:r>
      <w:proofErr w:type="gramEnd"/>
      <w:r w:rsidRPr="005A503F">
        <w:t>еловек, численность занятых в экономике на территории муниципального образования – 163,3 тыс.человек, доля занятых в экономике от общей численности экономически активного населения – 96,6 %.</w:t>
      </w:r>
    </w:p>
    <w:p w:rsidR="00D21CD6" w:rsidRPr="005A503F" w:rsidRDefault="00D21CD6" w:rsidP="00D21CD6">
      <w:pPr>
        <w:ind w:firstLine="709"/>
        <w:jc w:val="both"/>
      </w:pPr>
      <w:proofErr w:type="gramStart"/>
      <w:r w:rsidRPr="005A503F">
        <w:t>Доля занятых в промышленных видах деятельности от общего количества, осуществляющих трудовую деятельность на территории муниципального образования – 18,8 %, на транспорте и в связи – 15,2 %, в строительстве – 12,6 %, в торговле и общественном питании – 21,3 %, в отраслях социальной сферы – 16,9 %, в секторе, связанном с операциями с недвижимым имуществом, арендой и предоставлением различных услуг – 5,9 %, в финансовом секторе – 2,3 %.</w:t>
      </w:r>
      <w:proofErr w:type="gramEnd"/>
    </w:p>
    <w:p w:rsidR="00D21CD6" w:rsidRPr="005A503F" w:rsidRDefault="00D21CD6" w:rsidP="00D21CD6">
      <w:pPr>
        <w:ind w:firstLine="709"/>
        <w:jc w:val="both"/>
      </w:pPr>
      <w:r w:rsidRPr="005A503F">
        <w:t xml:space="preserve">Ситуация на рынке труда характеризуется тенденцией снижения удельного веса трудовых ресурсов в общей численности населения, обусловленного снижением удельного веса населения в трудоспособном возрасте, что, в свою очередь, определяет и снижение уровня общей безработицы. </w:t>
      </w:r>
    </w:p>
    <w:p w:rsidR="00D21CD6" w:rsidRPr="005A503F" w:rsidRDefault="00D21CD6" w:rsidP="00D21CD6">
      <w:pPr>
        <w:ind w:firstLine="709"/>
        <w:jc w:val="both"/>
      </w:pPr>
      <w:r w:rsidRPr="005A503F">
        <w:t>На 01.01.2014 года численность безработных, зарегистрированных в органах государственной службы занятости населения, - 245 человек или 97</w:t>
      </w:r>
      <w:r w:rsidR="00055CED" w:rsidRPr="005A503F">
        <w:t>,2</w:t>
      </w:r>
      <w:r w:rsidRPr="005A503F">
        <w:t xml:space="preserve"> % к численности на начало года, уровень регистрируемой безработицы – 0,14 %. Уровень общей безработицы оценивается </w:t>
      </w:r>
      <w:r w:rsidR="000823B9" w:rsidRPr="005A503F">
        <w:t>в пределах</w:t>
      </w:r>
      <w:r w:rsidRPr="005A503F">
        <w:t xml:space="preserve"> 3,4 % от экономически активного населения.</w:t>
      </w:r>
    </w:p>
    <w:p w:rsidR="00D21CD6" w:rsidRPr="005A503F" w:rsidRDefault="00D21CD6" w:rsidP="00D21CD6">
      <w:pPr>
        <w:ind w:firstLine="709"/>
        <w:jc w:val="both"/>
        <w:rPr>
          <w:iCs/>
        </w:rPr>
      </w:pPr>
      <w:r w:rsidRPr="005A503F">
        <w:rPr>
          <w:iCs/>
        </w:rPr>
        <w:t>За отчётный период в службу занятости за предоставлением государственных услуг в области содействия занятости населения обратилось 6362 человека, что на 16 % меньше  2012 год</w:t>
      </w:r>
      <w:r w:rsidR="000823B9" w:rsidRPr="005A503F">
        <w:rPr>
          <w:iCs/>
        </w:rPr>
        <w:t>а</w:t>
      </w:r>
      <w:r w:rsidRPr="005A503F">
        <w:rPr>
          <w:iCs/>
        </w:rPr>
        <w:t>. Из общего количества 3842 человека обратилось за содействием в поиске подходящей работы, 2055 человек – за информацией о положении на рынке труда, 2613 человек – за профессиональной ориентацией.</w:t>
      </w:r>
    </w:p>
    <w:p w:rsidR="00D21CD6" w:rsidRPr="005A503F" w:rsidRDefault="00D21CD6" w:rsidP="00D21CD6">
      <w:pPr>
        <w:ind w:firstLine="709"/>
        <w:jc w:val="both"/>
        <w:rPr>
          <w:iCs/>
        </w:rPr>
      </w:pPr>
      <w:r w:rsidRPr="005A503F">
        <w:rPr>
          <w:iCs/>
        </w:rPr>
        <w:t>В службу занятости за январь-декабрь поступили сведения от предприятий города о планируемом увольнении 2329 работников в связи с ликвидацией организации либо сокращением численности или штата работников, также предоставлены сведения о фактическом увольнении 543 человек.</w:t>
      </w:r>
    </w:p>
    <w:p w:rsidR="00D21CD6" w:rsidRPr="005A503F" w:rsidRDefault="00D21CD6" w:rsidP="00D21CD6">
      <w:pPr>
        <w:ind w:firstLine="709"/>
        <w:jc w:val="both"/>
        <w:rPr>
          <w:iCs/>
        </w:rPr>
      </w:pPr>
      <w:r w:rsidRPr="005A503F">
        <w:rPr>
          <w:iCs/>
        </w:rPr>
        <w:t>Абсолютная численность безработных граждан, зарегистрированных службой занятости (с учетом на начало года), 919 человек, что на 31 % меньше значения показателя за 2012 год. П</w:t>
      </w:r>
      <w:r w:rsidRPr="005A503F">
        <w:t>о сравнению с  предыдущим годом</w:t>
      </w:r>
      <w:r w:rsidRPr="005A503F">
        <w:rPr>
          <w:iCs/>
        </w:rPr>
        <w:t xml:space="preserve"> д</w:t>
      </w:r>
      <w:r w:rsidRPr="005A503F">
        <w:t xml:space="preserve">оля женщин в общей численности безработных увеличилась на 1,5 % и составила 53,4 %, доля молодежи в возрасте от 16 до 29 лет снизилась на 7,7 % - до 42 %, доля инвалидов увеличилась </w:t>
      </w:r>
      <w:proofErr w:type="gramStart"/>
      <w:r w:rsidRPr="005A503F">
        <w:t>на</w:t>
      </w:r>
      <w:proofErr w:type="gramEnd"/>
      <w:r w:rsidRPr="005A503F">
        <w:t xml:space="preserve"> 2 % - до 10,4 %</w:t>
      </w:r>
      <w:r w:rsidRPr="005A503F">
        <w:rPr>
          <w:iCs/>
        </w:rPr>
        <w:t>.</w:t>
      </w:r>
    </w:p>
    <w:p w:rsidR="00D21CD6" w:rsidRPr="005A503F" w:rsidRDefault="00D21CD6" w:rsidP="00D21CD6">
      <w:pPr>
        <w:ind w:firstLine="709"/>
        <w:jc w:val="both"/>
      </w:pPr>
      <w:r w:rsidRPr="005A503F">
        <w:t xml:space="preserve">Структура безработицы по уровню образования: имеют высшее профессиональное образование – 45,3 %; среднее профессиональное – 19,2 %; начальное профессиональное – 10,6 %; не имеют профессионального образования – 24,9 %. </w:t>
      </w:r>
    </w:p>
    <w:p w:rsidR="00D21CD6" w:rsidRPr="005A503F" w:rsidRDefault="00D21CD6" w:rsidP="00D21CD6">
      <w:pPr>
        <w:ind w:firstLine="709"/>
        <w:jc w:val="both"/>
      </w:pPr>
      <w:r w:rsidRPr="005A503F">
        <w:t xml:space="preserve">Структура безработицы по возрасту: 16 – 19 лет – 3,6 %, 20 – 24 года – 13,9 %, 25 – 29 лет – 10,6 %, </w:t>
      </w:r>
      <w:proofErr w:type="spellStart"/>
      <w:r w:rsidRPr="005A503F">
        <w:t>предпенсионный</w:t>
      </w:r>
      <w:proofErr w:type="spellEnd"/>
      <w:r w:rsidRPr="005A503F">
        <w:t xml:space="preserve"> возраст – 8,2 %, другой возраст – 63,7 %. </w:t>
      </w:r>
    </w:p>
    <w:p w:rsidR="00D21CD6" w:rsidRPr="005A503F" w:rsidRDefault="00D21CD6" w:rsidP="00D21CD6">
      <w:pPr>
        <w:ind w:firstLine="709"/>
        <w:jc w:val="both"/>
      </w:pPr>
      <w:r w:rsidRPr="005A503F">
        <w:t>Структура безработных по причине увольнения и категории незанятости:</w:t>
      </w:r>
    </w:p>
    <w:p w:rsidR="00D21CD6" w:rsidRPr="005A503F" w:rsidRDefault="00D21CD6" w:rsidP="00D21CD6">
      <w:pPr>
        <w:ind w:firstLine="709"/>
        <w:jc w:val="both"/>
      </w:pPr>
      <w:r w:rsidRPr="005A503F">
        <w:t>- уволены с предприятий  –  67,6 %, в том числе: по собственному желанию –  47,1</w:t>
      </w:r>
      <w:r w:rsidR="000823B9" w:rsidRPr="005A503F">
        <w:t> </w:t>
      </w:r>
      <w:r w:rsidRPr="005A503F">
        <w:t xml:space="preserve">%; </w:t>
      </w:r>
      <w:r w:rsidRPr="005A503F">
        <w:rPr>
          <w:iCs/>
        </w:rPr>
        <w:t xml:space="preserve">в связи с ликвидацией организации либо сокращением численности или штата работников </w:t>
      </w:r>
      <w:r w:rsidRPr="005A503F">
        <w:t xml:space="preserve"> – 20,5 %; </w:t>
      </w:r>
    </w:p>
    <w:p w:rsidR="00D21CD6" w:rsidRPr="005A503F" w:rsidRDefault="00D21CD6" w:rsidP="00D21CD6">
      <w:pPr>
        <w:ind w:firstLine="709"/>
        <w:jc w:val="both"/>
      </w:pPr>
      <w:proofErr w:type="gramStart"/>
      <w:r w:rsidRPr="005A503F">
        <w:t>- уволенные с военной и государственной службы – 2,5 %;</w:t>
      </w:r>
      <w:proofErr w:type="gramEnd"/>
    </w:p>
    <w:p w:rsidR="00D21CD6" w:rsidRPr="005A503F" w:rsidRDefault="00D21CD6" w:rsidP="00D21CD6">
      <w:pPr>
        <w:ind w:firstLine="709"/>
        <w:jc w:val="both"/>
      </w:pPr>
      <w:r w:rsidRPr="005A503F">
        <w:t>- выпускники учреждений профобразования –  4,5 %;</w:t>
      </w:r>
    </w:p>
    <w:p w:rsidR="00D21CD6" w:rsidRPr="005A503F" w:rsidRDefault="00D21CD6" w:rsidP="00D21CD6">
      <w:pPr>
        <w:ind w:firstLine="709"/>
        <w:jc w:val="both"/>
      </w:pPr>
      <w:r w:rsidRPr="005A503F">
        <w:t>- другие причины (длительно не работали, ищущие впервые, прекратившие индивидуальную предпринимательскую деятельность) – 25,4 %.</w:t>
      </w:r>
    </w:p>
    <w:p w:rsidR="00D21CD6" w:rsidRPr="005A503F" w:rsidRDefault="00D21CD6" w:rsidP="00D21CD6">
      <w:pPr>
        <w:ind w:firstLine="709"/>
        <w:jc w:val="both"/>
        <w:rPr>
          <w:color w:val="000000"/>
        </w:rPr>
      </w:pPr>
      <w:r w:rsidRPr="005A503F">
        <w:rPr>
          <w:iCs/>
        </w:rPr>
        <w:t xml:space="preserve">В </w:t>
      </w:r>
      <w:r w:rsidR="000823B9" w:rsidRPr="005A503F">
        <w:rPr>
          <w:iCs/>
        </w:rPr>
        <w:t>течение</w:t>
      </w:r>
      <w:r w:rsidRPr="005A503F">
        <w:rPr>
          <w:iCs/>
        </w:rPr>
        <w:t xml:space="preserve"> 2013 года предприятия города заявили в службу занятости о наличии 14721 вакансии, из них 10008 (68 %) – для замещения рабочих профессий. По состоянию на 31</w:t>
      </w:r>
      <w:r w:rsidR="000823B9" w:rsidRPr="005A503F">
        <w:rPr>
          <w:iCs/>
        </w:rPr>
        <w:t>.12.</w:t>
      </w:r>
      <w:r w:rsidRPr="005A503F">
        <w:rPr>
          <w:iCs/>
        </w:rPr>
        <w:t xml:space="preserve">2013 года </w:t>
      </w:r>
      <w:r w:rsidRPr="005A503F">
        <w:rPr>
          <w:color w:val="000000"/>
        </w:rPr>
        <w:t xml:space="preserve">на рынке труда </w:t>
      </w:r>
      <w:r w:rsidRPr="005A503F">
        <w:rPr>
          <w:iCs/>
        </w:rPr>
        <w:t>н</w:t>
      </w:r>
      <w:r w:rsidRPr="005A503F">
        <w:rPr>
          <w:color w:val="000000"/>
        </w:rPr>
        <w:t>аиболее востребованы были следующие вакансии:</w:t>
      </w:r>
    </w:p>
    <w:p w:rsidR="00D21CD6" w:rsidRPr="005A503F" w:rsidRDefault="00D21CD6" w:rsidP="00F47DAC">
      <w:pPr>
        <w:pStyle w:val="a7"/>
        <w:numPr>
          <w:ilvl w:val="0"/>
          <w:numId w:val="10"/>
        </w:numPr>
        <w:tabs>
          <w:tab w:val="left" w:pos="1134"/>
        </w:tabs>
        <w:spacing w:after="0" w:line="240" w:lineRule="auto"/>
        <w:ind w:left="0" w:firstLine="709"/>
        <w:jc w:val="both"/>
        <w:rPr>
          <w:rFonts w:ascii="Times New Roman" w:hAnsi="Times New Roman" w:cs="Times New Roman"/>
          <w:iCs/>
          <w:sz w:val="20"/>
          <w:szCs w:val="20"/>
          <w:lang w:eastAsia="ru-RU"/>
        </w:rPr>
      </w:pPr>
      <w:proofErr w:type="gramStart"/>
      <w:r w:rsidRPr="005A503F">
        <w:rPr>
          <w:rFonts w:ascii="Times New Roman" w:hAnsi="Times New Roman" w:cs="Times New Roman"/>
          <w:iCs/>
          <w:sz w:val="20"/>
          <w:szCs w:val="20"/>
          <w:lang w:eastAsia="ru-RU"/>
        </w:rPr>
        <w:t>по рабочим профессиям: рабочий по благоустройству населенных пунктов, водитель автомобиля, уборщик производственных и служебных помещений, повар,  санитарка (мойщица), облицовщик-плиточник, официант, электромонтер по ремонту и обслуживанию электрооборудования, почтальон, оператор связи, маляр,  электросварщик ручной сварки;</w:t>
      </w:r>
      <w:proofErr w:type="gramEnd"/>
    </w:p>
    <w:p w:rsidR="00D21CD6" w:rsidRPr="005A503F" w:rsidRDefault="00D21CD6" w:rsidP="00F47DAC">
      <w:pPr>
        <w:pStyle w:val="a7"/>
        <w:numPr>
          <w:ilvl w:val="0"/>
          <w:numId w:val="10"/>
        </w:numPr>
        <w:tabs>
          <w:tab w:val="left" w:pos="1134"/>
        </w:tabs>
        <w:spacing w:after="0" w:line="240" w:lineRule="auto"/>
        <w:ind w:left="0" w:firstLine="709"/>
        <w:jc w:val="both"/>
        <w:rPr>
          <w:rFonts w:ascii="Times New Roman" w:hAnsi="Times New Roman" w:cs="Times New Roman"/>
          <w:iCs/>
          <w:sz w:val="20"/>
          <w:szCs w:val="20"/>
          <w:lang w:eastAsia="ru-RU"/>
        </w:rPr>
      </w:pPr>
      <w:proofErr w:type="gramStart"/>
      <w:r w:rsidRPr="005A503F">
        <w:rPr>
          <w:rFonts w:ascii="Times New Roman" w:hAnsi="Times New Roman" w:cs="Times New Roman"/>
          <w:iCs/>
          <w:sz w:val="20"/>
          <w:szCs w:val="20"/>
          <w:lang w:eastAsia="ru-RU"/>
        </w:rPr>
        <w:lastRenderedPageBreak/>
        <w:t>по профессиям служащих: медицинская сестра, менеджер, техник по наладке и испытаниям, специалист, врач-терапевт участковый, инженер - строитель, музыкальный руководитель, инструктор по лечебной физкультуре,  инженер по сварке, охранник, врач-акушер-гинеколог, доцент.</w:t>
      </w:r>
      <w:proofErr w:type="gramEnd"/>
    </w:p>
    <w:p w:rsidR="00D21CD6" w:rsidRPr="005A503F" w:rsidRDefault="00D21CD6" w:rsidP="00D21CD6">
      <w:pPr>
        <w:ind w:firstLine="709"/>
        <w:jc w:val="both"/>
        <w:rPr>
          <w:iCs/>
          <w:color w:val="000000"/>
        </w:rPr>
      </w:pPr>
      <w:r w:rsidRPr="005A503F">
        <w:t>Численность трудоустроенных граждан, обратившихся в службу занятости за содействием в поиске подходящей работы, за 2013 год составила 2133 человека или 55,5</w:t>
      </w:r>
      <w:r w:rsidR="000823B9" w:rsidRPr="005A503F">
        <w:t> </w:t>
      </w:r>
      <w:r w:rsidRPr="005A503F">
        <w:t xml:space="preserve">% от общей численности обратившихся граждан (2012 год – 2392 человека, 51,8 %), из них 278 человек безработные граждане или 23,7 % от абсолютной численности безработных граждан. Наблюдается тенденция увеличения численности трудоустроенных граждан до признания их безработными. </w:t>
      </w:r>
      <w:r w:rsidRPr="005A503F">
        <w:rPr>
          <w:bCs/>
        </w:rPr>
        <w:t>Коэффициент напряженности на рынке труда</w:t>
      </w:r>
      <w:r w:rsidRPr="005A503F">
        <w:t xml:space="preserve"> - 0,26 на 1 вакансию.</w:t>
      </w:r>
      <w:r w:rsidRPr="005A503F">
        <w:rPr>
          <w:iCs/>
        </w:rPr>
        <w:t xml:space="preserve"> </w:t>
      </w:r>
      <w:proofErr w:type="gramStart"/>
      <w:r w:rsidRPr="005A503F">
        <w:rPr>
          <w:iCs/>
        </w:rPr>
        <w:t>Из общего количества на постоянную работу трудоустроено 305 человек, на временную – 1828</w:t>
      </w:r>
      <w:r w:rsidRPr="005A503F">
        <w:rPr>
          <w:iCs/>
          <w:color w:val="000000"/>
        </w:rPr>
        <w:t xml:space="preserve"> человек.</w:t>
      </w:r>
      <w:proofErr w:type="gramEnd"/>
    </w:p>
    <w:p w:rsidR="00D21CD6" w:rsidRPr="005A503F" w:rsidRDefault="00D21CD6" w:rsidP="00D21CD6">
      <w:pPr>
        <w:ind w:firstLine="709"/>
        <w:jc w:val="both"/>
      </w:pPr>
      <w:r w:rsidRPr="005A503F">
        <w:t xml:space="preserve">На реализацию мероприятий по содействию занятости населения и социальную поддержку безработных граждан  направлен 41 </w:t>
      </w:r>
      <w:proofErr w:type="spellStart"/>
      <w:r w:rsidRPr="005A503F">
        <w:t>млн</w:t>
      </w:r>
      <w:proofErr w:type="gramStart"/>
      <w:r w:rsidRPr="005A503F">
        <w:t>.р</w:t>
      </w:r>
      <w:proofErr w:type="gramEnd"/>
      <w:r w:rsidRPr="005A503F">
        <w:t>ублей</w:t>
      </w:r>
      <w:proofErr w:type="spellEnd"/>
      <w:r w:rsidRPr="005A503F">
        <w:t xml:space="preserve">, в том числе на мероприятия активной политики занятости - 36 </w:t>
      </w:r>
      <w:proofErr w:type="spellStart"/>
      <w:r w:rsidRPr="005A503F">
        <w:t>млн.рублей</w:t>
      </w:r>
      <w:proofErr w:type="spellEnd"/>
      <w:r w:rsidRPr="005A503F">
        <w:t xml:space="preserve"> (в % к 2012 году – 113,5 %).</w:t>
      </w:r>
    </w:p>
    <w:p w:rsidR="00D21CD6" w:rsidRPr="005A503F" w:rsidRDefault="00D21CD6" w:rsidP="00D21CD6">
      <w:pPr>
        <w:ind w:firstLine="709"/>
        <w:jc w:val="both"/>
      </w:pPr>
      <w:r w:rsidRPr="005A503F">
        <w:t xml:space="preserve">Численность участников мероприятий по содействию занятости населения/активной политики занятости за 2013 год составила 5 092 человека. В разрезе направлений численность участников мероприятий активной политики занятости с января по декабрь 2013 года распределилась следующим образом. </w:t>
      </w:r>
    </w:p>
    <w:p w:rsidR="00D21CD6" w:rsidRPr="005A503F" w:rsidRDefault="00D21CD6" w:rsidP="00D21CD6">
      <w:pPr>
        <w:ind w:firstLine="709"/>
        <w:jc w:val="both"/>
      </w:pPr>
      <w:r w:rsidRPr="005A503F">
        <w:t xml:space="preserve">Информирование населения и работодателей о положении на рынке труда ХМАО-Югры – государственную услугу получили 2055 граждан и 142 работодателя (2012 год – 2708 граждан и 192 работодателя). Информация о ситуации на рынке труда размещается в средствах массовой информации, сети Интернет,  </w:t>
      </w:r>
      <w:r w:rsidRPr="005A503F">
        <w:rPr>
          <w:snapToGrid w:val="0"/>
        </w:rPr>
        <w:t>информационных киосках, информационных стендах в здании центра занятости населения. В таких случаях услуга оказывается неопределенному кругу лиц.</w:t>
      </w:r>
    </w:p>
    <w:p w:rsidR="00D21CD6" w:rsidRPr="005A503F" w:rsidRDefault="00D21CD6" w:rsidP="00D21CD6">
      <w:pPr>
        <w:ind w:firstLine="709"/>
        <w:jc w:val="both"/>
      </w:pPr>
      <w:r w:rsidRPr="005A503F">
        <w:t>Организация ярмарок вакансий и учебных рабочих мест – проведено 27 ярмарок, численность участников 1191 человек, трудоустроено по результатам ярмарок 174 человека (2012 год – 27 ярмарок, 3957 участников, трудоустроено 334 ищущих работу граждан). Наблюдается снижение привлекательности мероприятия связи с доступностью информации о вакансиях.</w:t>
      </w:r>
    </w:p>
    <w:p w:rsidR="00D21CD6" w:rsidRPr="005A503F" w:rsidRDefault="00D21CD6" w:rsidP="00D21CD6">
      <w:pPr>
        <w:ind w:firstLine="709"/>
        <w:jc w:val="both"/>
      </w:pPr>
      <w:r w:rsidRPr="005A503F">
        <w:t xml:space="preserve">Организация оплачиваемых общественных работ – заключено 19 договоров на 97 рабочих мест, трудоустроено 94 человека, из них 68 – безработные граждане (2012 год – 22 договора на 85 рабочих места, трудоустроено 90 участников, из них 88 – безработные граждане). </w:t>
      </w:r>
    </w:p>
    <w:p w:rsidR="00D21CD6" w:rsidRPr="005A503F" w:rsidRDefault="00D21CD6" w:rsidP="00D21CD6">
      <w:pPr>
        <w:ind w:firstLine="709"/>
        <w:jc w:val="both"/>
      </w:pPr>
      <w:r w:rsidRPr="005A503F">
        <w:t>Организация временного трудоустройства несовершеннолетних граждан в возрасте от 14 до 18 лет – заключено 12 договоров на 1643 рабочих места, трудоустроено 1660 подростков (2012 год – 18 договоров на 1647 рабочих мест, 1694 участника).</w:t>
      </w:r>
    </w:p>
    <w:p w:rsidR="00D21CD6" w:rsidRPr="005A503F" w:rsidRDefault="00D21CD6" w:rsidP="00D21CD6">
      <w:pPr>
        <w:ind w:firstLine="709"/>
        <w:jc w:val="both"/>
      </w:pPr>
      <w:r w:rsidRPr="005A503F">
        <w:t xml:space="preserve">Организация временного трудоустройства безработных граждан, испытывающих трудности в поиске работы – заключено 17 договоров на 38 рабочих мест, трудоустроено 35 человек (2012 год – 13 договоров на 40 рабочих мест, трудоустроено 34 человека). </w:t>
      </w:r>
    </w:p>
    <w:p w:rsidR="00D21CD6" w:rsidRPr="005A503F" w:rsidRDefault="00D21CD6" w:rsidP="00D21CD6">
      <w:pPr>
        <w:ind w:firstLine="709"/>
        <w:jc w:val="both"/>
      </w:pPr>
      <w:r w:rsidRPr="005A503F">
        <w:t xml:space="preserve">Организация временного трудоустройства граждан в возрасте до 25 лет из числа выпускников учреждений профессионального образования, впервые ищущих работу по полученной специальности – заключено 34 договора на 60 рабочих мест, трудоустроено 60 выпускников, назначено 42 наставника (2012 год – заключено 47 договоров на 60 рабочих места, трудоустроено 56 человек). </w:t>
      </w:r>
    </w:p>
    <w:p w:rsidR="00D21CD6" w:rsidRPr="005A503F" w:rsidRDefault="00D21CD6" w:rsidP="00D21CD6">
      <w:pPr>
        <w:ind w:firstLine="709"/>
        <w:jc w:val="both"/>
      </w:pPr>
      <w:r w:rsidRPr="005A503F">
        <w:t>Организация временного трудоустройства безработных граждан в возрасте от 18 до 20 лет из числа выпускников учреждений среднего профессионального образования, ищущие работу впервые – заключено 7 договоров на 9 рабочих мест, трудоустроено 9 человек.</w:t>
      </w:r>
    </w:p>
    <w:p w:rsidR="00D21CD6" w:rsidRPr="005A503F" w:rsidRDefault="00D21CD6" w:rsidP="00D21CD6">
      <w:pPr>
        <w:ind w:firstLine="709"/>
        <w:jc w:val="both"/>
      </w:pPr>
      <w:r w:rsidRPr="005A503F">
        <w:t>Содействие временному трудоустройству лиц, осужденных к исполнению наказания в виде лишения свободы, – заключен 1 договор на 83 рабочих места, трудоустроено 83 гражданина.</w:t>
      </w:r>
    </w:p>
    <w:p w:rsidR="00D21CD6" w:rsidRPr="005A503F" w:rsidRDefault="00D21CD6" w:rsidP="00D21CD6">
      <w:pPr>
        <w:ind w:firstLine="709"/>
        <w:jc w:val="both"/>
      </w:pPr>
      <w:proofErr w:type="gramStart"/>
      <w:r w:rsidRPr="005A503F">
        <w:t>Содействие</w:t>
      </w:r>
      <w:proofErr w:type="gramEnd"/>
      <w:r w:rsidRPr="005A503F">
        <w:t xml:space="preserve"> трудоустройству незанятых инвалидов, включая дополнительное мероприятие по содействию трудоустройству незанятых инвалидов на оборудованные (оснащенные) для них рабочие места - заключено 8 договоров на 8 рабочих мест, трудоустроено 8 человек.</w:t>
      </w:r>
    </w:p>
    <w:p w:rsidR="00D21CD6" w:rsidRPr="005A503F" w:rsidRDefault="00D21CD6" w:rsidP="00D21CD6">
      <w:pPr>
        <w:ind w:firstLine="709"/>
        <w:jc w:val="both"/>
      </w:pPr>
      <w:r w:rsidRPr="005A503F">
        <w:t xml:space="preserve">Содействие трудоустройству одиноких родителей, родителей, воспитывающих детей – инвалидов, многодетных родителей через создание дополнительных (в том числе надомных) постоянных рабочих мест – заключен 8 договоров на 8 рабочих мест, трудоустроено 8 человек.  </w:t>
      </w:r>
    </w:p>
    <w:p w:rsidR="00D21CD6" w:rsidRPr="005A503F" w:rsidRDefault="00D21CD6" w:rsidP="00D21CD6">
      <w:pPr>
        <w:ind w:firstLine="709"/>
        <w:jc w:val="both"/>
      </w:pPr>
      <w:r w:rsidRPr="005A503F">
        <w:t xml:space="preserve">Организация предпринимательской деятельности и создание дополнительных рабочих мест для трудоустройства безработных граждан – государственную услугу по содействию </w:t>
      </w:r>
      <w:proofErr w:type="spellStart"/>
      <w:r w:rsidRPr="005A503F">
        <w:t>самозанятости</w:t>
      </w:r>
      <w:proofErr w:type="spellEnd"/>
      <w:r w:rsidRPr="005A503F">
        <w:t xml:space="preserve"> получили 46 безработных граждан (2012 год – 140 безработных граждан). Снижение данного показателя связано с тем, что граждане отказываются открывать собственное дело по причине увеличения страховых взносов в пенсионный фонд. 35 граждан открыли собственное дело, создано 13 дополнительных рабочих мест, все они укомплектованы.</w:t>
      </w:r>
    </w:p>
    <w:p w:rsidR="00D21CD6" w:rsidRPr="005A503F" w:rsidRDefault="00D21CD6" w:rsidP="00D21CD6">
      <w:pPr>
        <w:ind w:firstLine="709"/>
        <w:jc w:val="both"/>
      </w:pPr>
      <w:r w:rsidRPr="005A503F">
        <w:t xml:space="preserve">Содействие </w:t>
      </w:r>
      <w:proofErr w:type="spellStart"/>
      <w:r w:rsidRPr="005A503F">
        <w:t>самозанятости</w:t>
      </w:r>
      <w:proofErr w:type="spellEnd"/>
      <w:r w:rsidRPr="005A503F">
        <w:t xml:space="preserve"> незанятым трудовой деятельностью гражданам предпенсионного и пенсионного возраста – открыл 1 человек из числа пенсионного возраста.</w:t>
      </w:r>
    </w:p>
    <w:p w:rsidR="00D21CD6" w:rsidRPr="005A503F" w:rsidRDefault="00D21CD6" w:rsidP="00D21CD6">
      <w:pPr>
        <w:ind w:firstLine="709"/>
        <w:jc w:val="both"/>
      </w:pPr>
      <w:proofErr w:type="gramStart"/>
      <w:r w:rsidRPr="005A503F">
        <w:t>Профессиональная подготовка, переподготовка, повышение квалификации безработных граждан и незанятого населения (профессиональное обучение) – к профессиональному обучению по направлению центра занятости приступили 166 безработных граждан (2012 год – 167 человек), 47 женщин, находящихся в отпуске по уходу за ребенком до 3-х лет, направлены на профессиональную переподготовку, из них 45 человек завершили обучение, 16 граждан пенсионного возраста направлены на профессиональную подготовку, из них 16</w:t>
      </w:r>
      <w:proofErr w:type="gramEnd"/>
      <w:r w:rsidRPr="005A503F">
        <w:t xml:space="preserve"> граждан завершили обучение.</w:t>
      </w:r>
    </w:p>
    <w:p w:rsidR="00D21CD6" w:rsidRPr="005A503F" w:rsidRDefault="00D21CD6" w:rsidP="00D21CD6">
      <w:pPr>
        <w:ind w:firstLine="709"/>
        <w:jc w:val="both"/>
      </w:pPr>
      <w:r w:rsidRPr="005A503F">
        <w:lastRenderedPageBreak/>
        <w:t>Профессиональная ориентация граждан – государственную услугу по профессиональной ориентации получили 2613 человек (2012 год – 3081 человек).  Снижение данного показателя по сравнению с 2012 годом связано с улучшением качества оказываемых услуг, большая часть диагностических процедур, входящих в государственную услугу по профессиональной ориентации, проходят в компьютерной форме, в связи с этим время на предоставление государственной услуги увеличилось.</w:t>
      </w:r>
    </w:p>
    <w:p w:rsidR="00D21CD6" w:rsidRPr="005A503F" w:rsidRDefault="00D21CD6" w:rsidP="00D21CD6">
      <w:pPr>
        <w:ind w:firstLine="709"/>
        <w:jc w:val="both"/>
      </w:pPr>
      <w:r w:rsidRPr="005A503F">
        <w:t xml:space="preserve">Социальная адаптация безработных граждан – государственную услугу получили 154 безработных гражданина (2012 год – 151 человек). </w:t>
      </w:r>
    </w:p>
    <w:p w:rsidR="00D21CD6" w:rsidRPr="005A503F" w:rsidRDefault="00D21CD6" w:rsidP="00D21CD6">
      <w:pPr>
        <w:ind w:firstLine="709"/>
        <w:jc w:val="both"/>
      </w:pPr>
      <w:r w:rsidRPr="005A503F">
        <w:t>Психологическая поддержка граждан – государственную услугу по психологической поддержке получили 48 безработных граждан (2012 год – 45 безработных граждан).</w:t>
      </w:r>
    </w:p>
    <w:p w:rsidR="00D21CD6" w:rsidRPr="005A503F" w:rsidRDefault="00D21CD6" w:rsidP="00D21CD6">
      <w:pPr>
        <w:ind w:firstLine="709"/>
        <w:jc w:val="both"/>
      </w:pPr>
    </w:p>
    <w:p w:rsidR="00D21CD6" w:rsidRPr="005A503F" w:rsidRDefault="00D21CD6" w:rsidP="00D21CD6">
      <w:pPr>
        <w:ind w:firstLine="709"/>
        <w:jc w:val="both"/>
        <w:rPr>
          <w:b/>
          <w:color w:val="0070C0"/>
        </w:rPr>
      </w:pPr>
      <w:r w:rsidRPr="005A503F">
        <w:rPr>
          <w:b/>
          <w:color w:val="0070C0"/>
        </w:rPr>
        <w:t>Уровень  жизни населения</w:t>
      </w:r>
    </w:p>
    <w:p w:rsidR="004B1CF5" w:rsidRPr="005A503F" w:rsidRDefault="00D21CD6" w:rsidP="00D21CD6">
      <w:pPr>
        <w:ind w:firstLine="709"/>
        <w:jc w:val="both"/>
      </w:pPr>
      <w:r w:rsidRPr="005A503F">
        <w:t>За отчетный год населением города получено 185 млрд</w:t>
      </w:r>
      <w:proofErr w:type="gramStart"/>
      <w:r w:rsidRPr="005A503F">
        <w:t>.р</w:t>
      </w:r>
      <w:proofErr w:type="gramEnd"/>
      <w:r w:rsidRPr="005A503F">
        <w:t>ублей доходов, что на 8,4</w:t>
      </w:r>
      <w:r w:rsidR="004B1CF5" w:rsidRPr="005A503F">
        <w:t> </w:t>
      </w:r>
      <w:r w:rsidRPr="005A503F">
        <w:t>% больше уровня предыдущего года. В структуре денежных доходов населения</w:t>
      </w:r>
      <w:r w:rsidR="004B1CF5" w:rsidRPr="005A503F">
        <w:t>:</w:t>
      </w:r>
    </w:p>
    <w:p w:rsidR="004B1CF5" w:rsidRPr="005A503F" w:rsidRDefault="00D21CD6" w:rsidP="004B1CF5">
      <w:pPr>
        <w:ind w:firstLine="709"/>
        <w:jc w:val="both"/>
      </w:pPr>
      <w:r w:rsidRPr="005A503F">
        <w:t xml:space="preserve">75 % </w:t>
      </w:r>
      <w:r w:rsidR="004B1CF5" w:rsidRPr="005A503F">
        <w:t xml:space="preserve"> - </w:t>
      </w:r>
      <w:r w:rsidRPr="005A503F">
        <w:t xml:space="preserve">оплата труда </w:t>
      </w:r>
      <w:proofErr w:type="gramStart"/>
      <w:r w:rsidRPr="005A503F">
        <w:t>работающих</w:t>
      </w:r>
      <w:proofErr w:type="gramEnd"/>
      <w:r w:rsidRPr="005A503F">
        <w:t xml:space="preserve">, </w:t>
      </w:r>
    </w:p>
    <w:p w:rsidR="004B1CF5" w:rsidRPr="005A503F" w:rsidRDefault="00D21CD6" w:rsidP="004B1CF5">
      <w:pPr>
        <w:ind w:firstLine="709"/>
        <w:jc w:val="both"/>
      </w:pPr>
      <w:r w:rsidRPr="005A503F">
        <w:t xml:space="preserve">5,2 % - доходы от предпринимательской деятельности, </w:t>
      </w:r>
    </w:p>
    <w:p w:rsidR="004B1CF5" w:rsidRPr="005A503F" w:rsidRDefault="00D21CD6" w:rsidP="004B1CF5">
      <w:pPr>
        <w:ind w:firstLine="709"/>
        <w:jc w:val="both"/>
      </w:pPr>
      <w:r w:rsidRPr="005A503F">
        <w:t xml:space="preserve">13,3 % - социальные трансферты, </w:t>
      </w:r>
    </w:p>
    <w:p w:rsidR="004B1CF5" w:rsidRPr="005A503F" w:rsidRDefault="00D21CD6" w:rsidP="004B1CF5">
      <w:pPr>
        <w:ind w:firstLine="709"/>
        <w:jc w:val="both"/>
      </w:pPr>
      <w:r w:rsidRPr="005A503F">
        <w:t xml:space="preserve">3,3 % - доходы населения от собственности, </w:t>
      </w:r>
    </w:p>
    <w:p w:rsidR="00D21CD6" w:rsidRPr="005A503F" w:rsidRDefault="00D21CD6" w:rsidP="004B1CF5">
      <w:pPr>
        <w:ind w:firstLine="709"/>
        <w:jc w:val="both"/>
      </w:pPr>
      <w:r w:rsidRPr="005A503F">
        <w:t>3,2 % - прочие доходы.</w:t>
      </w:r>
    </w:p>
    <w:p w:rsidR="00D21CD6" w:rsidRPr="005A503F" w:rsidRDefault="00D21CD6" w:rsidP="00D21CD6">
      <w:pPr>
        <w:ind w:firstLine="709"/>
        <w:jc w:val="both"/>
      </w:pPr>
      <w:r w:rsidRPr="005A503F">
        <w:t>Среднемесячный денежный доход на душу населения в 2013 году составил по оценке 46,9 тыс</w:t>
      </w:r>
      <w:proofErr w:type="gramStart"/>
      <w:r w:rsidRPr="005A503F">
        <w:t>.р</w:t>
      </w:r>
      <w:proofErr w:type="gramEnd"/>
      <w:r w:rsidRPr="005A503F">
        <w:t xml:space="preserve">ублей, среднемесячная заработная плата одного работающего (по крупным и средним организациям) – 68,6 тыс.рублей, среднемесячная трудовая пенсия по старости – 16,4 тыс.рублей. </w:t>
      </w:r>
    </w:p>
    <w:p w:rsidR="00D21CD6" w:rsidRPr="005A503F" w:rsidRDefault="00D21CD6" w:rsidP="00D21CD6">
      <w:pPr>
        <w:ind w:firstLine="709"/>
        <w:jc w:val="both"/>
      </w:pPr>
      <w:r w:rsidRPr="005A503F">
        <w:t>Средняя заработная плата целевых категорий работников муниципальных учреждений, в отношении которых предусмотрены мероприятия по повышению заработной платы в соответствии с Указом Президента РФ «О мерах по реализации государственной социальной политики» от 07.05.2012 № 597, за год увеличилась:</w:t>
      </w:r>
    </w:p>
    <w:p w:rsidR="00D21CD6" w:rsidRPr="005A503F" w:rsidRDefault="00D21CD6" w:rsidP="00D21CD6">
      <w:pPr>
        <w:ind w:firstLine="709"/>
        <w:jc w:val="both"/>
      </w:pPr>
      <w:r w:rsidRPr="005A503F">
        <w:t>- педагогических работников образовательных учреждений общего образования – на 16,6 %, целевой уровень (100 % к средней заработной плате по субъекту РФ) превышен на 16,6 %;</w:t>
      </w:r>
    </w:p>
    <w:p w:rsidR="00D21CD6" w:rsidRPr="005A503F" w:rsidRDefault="00D21CD6" w:rsidP="00D21CD6">
      <w:pPr>
        <w:ind w:firstLine="709"/>
        <w:jc w:val="both"/>
      </w:pPr>
      <w:r w:rsidRPr="005A503F">
        <w:t>- педагогических работников дошкольных образовательных учреждений – на 23,4</w:t>
      </w:r>
      <w:r w:rsidR="004B1CF5" w:rsidRPr="005A503F">
        <w:t> </w:t>
      </w:r>
      <w:r w:rsidRPr="005A503F">
        <w:t xml:space="preserve"> %, целевой уровень (100 % к средней заработной плате в сфере общего образования в субъекте) превышен на 3,5 %;</w:t>
      </w:r>
    </w:p>
    <w:p w:rsidR="00D21CD6" w:rsidRPr="005A503F" w:rsidRDefault="00D21CD6" w:rsidP="00D21CD6">
      <w:pPr>
        <w:ind w:firstLine="709"/>
        <w:jc w:val="both"/>
      </w:pPr>
      <w:r w:rsidRPr="005A503F">
        <w:t>- педагогических работников учреждений дополнительного образования детей – на 6,3 %, 82,6 % от целевого уровня 2018 года (100 % к средней заработной плате учителей по субъекту РФ);</w:t>
      </w:r>
    </w:p>
    <w:p w:rsidR="00D21CD6" w:rsidRPr="005A503F" w:rsidRDefault="00D21CD6" w:rsidP="00D21CD6">
      <w:pPr>
        <w:ind w:firstLine="709"/>
        <w:jc w:val="both"/>
      </w:pPr>
      <w:r w:rsidRPr="005A503F">
        <w:t>- работников учреждений культуры – на 18,5 %, 71 % от целевого уровня 2018 года (100 % к средней заработной плате по субъекту РФ);</w:t>
      </w:r>
    </w:p>
    <w:p w:rsidR="00D21CD6" w:rsidRPr="005A503F" w:rsidRDefault="00D21CD6" w:rsidP="00D21CD6">
      <w:pPr>
        <w:ind w:firstLine="709"/>
        <w:jc w:val="both"/>
      </w:pPr>
      <w:r w:rsidRPr="005A503F">
        <w:t xml:space="preserve">- врачей и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 на 28,4 %, 138 % от целевого уровня 2018 года (200 % к средней заработной плате по субъекту РФ); </w:t>
      </w:r>
    </w:p>
    <w:p w:rsidR="00D21CD6" w:rsidRPr="005A503F" w:rsidRDefault="00D21CD6" w:rsidP="00D21CD6">
      <w:pPr>
        <w:ind w:firstLine="709"/>
        <w:jc w:val="both"/>
      </w:pPr>
      <w:r w:rsidRPr="005A503F">
        <w:t xml:space="preserve">- среднего медицинского (фармацевтического) персонала (персонала, обеспечивающего предоставление медицинских услуг) - на 17,9 %, 84 % от целевого уровня 2018 года (100 % к средней заработной плате по субъекту РФ); </w:t>
      </w:r>
    </w:p>
    <w:p w:rsidR="00D21CD6" w:rsidRPr="005A503F" w:rsidRDefault="00D21CD6" w:rsidP="00D21CD6">
      <w:pPr>
        <w:ind w:firstLine="709"/>
        <w:jc w:val="both"/>
      </w:pPr>
      <w:r w:rsidRPr="005A503F">
        <w:t>- младшего медицинского персонала (персонала, обеспечивающего предоставление медицинских услуг) - на 29 %, 49 % от целевого уровня 2018 года (100 % к средней заработной плате по субъекту РФ).</w:t>
      </w:r>
    </w:p>
    <w:p w:rsidR="00D21CD6" w:rsidRPr="005A503F" w:rsidRDefault="00D21CD6" w:rsidP="00D21CD6">
      <w:pPr>
        <w:ind w:firstLine="709"/>
        <w:jc w:val="both"/>
      </w:pPr>
      <w:r w:rsidRPr="005A503F">
        <w:t>В целях урегулирования задолженности организаций, действующих на территории муниципального образования, по заработной плате перед своими работниками органом местного самоуправления осуществляется:</w:t>
      </w:r>
    </w:p>
    <w:p w:rsidR="00D21CD6" w:rsidRPr="005A503F" w:rsidRDefault="00D21CD6" w:rsidP="00D21CD6">
      <w:pPr>
        <w:ind w:firstLine="709"/>
        <w:jc w:val="both"/>
      </w:pPr>
      <w:r w:rsidRPr="005A503F">
        <w:t xml:space="preserve">- проведение еженедельного мониторинга за своевременностью выплат заработной платы работникам хозяйствующими субъектами города Сургута (в том числе латентной задолженности): </w:t>
      </w:r>
    </w:p>
    <w:p w:rsidR="00D21CD6" w:rsidRPr="005A503F" w:rsidRDefault="00D21CD6" w:rsidP="00D21CD6">
      <w:pPr>
        <w:ind w:firstLine="709"/>
        <w:jc w:val="both"/>
      </w:pPr>
      <w:r w:rsidRPr="005A503F">
        <w:t xml:space="preserve">  - взаимодействие с Государственной инспекцией труда и Прокуратурой города Сургута по вопросам выявления задолженности по заработной плате работникам организаций;</w:t>
      </w:r>
    </w:p>
    <w:p w:rsidR="00D21CD6" w:rsidRPr="005A503F" w:rsidRDefault="00D21CD6" w:rsidP="00D21CD6">
      <w:pPr>
        <w:ind w:firstLine="709"/>
        <w:jc w:val="both"/>
      </w:pPr>
      <w:proofErr w:type="gramStart"/>
      <w:r w:rsidRPr="005A503F">
        <w:t>- проведение работы с работодателями, допустившими возникновение задолженности по заработной плате: по предоставлению информации о причинах образования задолженности по оплате труда и принимаемых мерах к её погашению в организации; заслушивание руководителей предприятий и организаций на заседаниях рабочих групп, совещаниях и комиссиях; разработке работодателями планов мероприятий, графиков по ликвидации задолженности по оплате труда в организациях;</w:t>
      </w:r>
      <w:proofErr w:type="gramEnd"/>
    </w:p>
    <w:p w:rsidR="00D21CD6" w:rsidRPr="005A503F" w:rsidRDefault="00D21CD6" w:rsidP="00D21CD6">
      <w:pPr>
        <w:ind w:firstLine="709"/>
        <w:jc w:val="both"/>
      </w:pPr>
      <w:proofErr w:type="gramStart"/>
      <w:r w:rsidRPr="005A503F">
        <w:t xml:space="preserve">- подготовка еженедельной информации в Департамент труда и занятости населения автономного округа о случаях возникновения задолженности по выплате заработной платы работникам организаций города о проводимой Администрацией города работе по ликвидации задолженности по выплате заработной платы в организациях, исполнению Планов мероприятий, графиков по ликвидации задолженности в организациях.  </w:t>
      </w:r>
      <w:proofErr w:type="gramEnd"/>
    </w:p>
    <w:p w:rsidR="00D21CD6" w:rsidRPr="005A503F" w:rsidRDefault="00D21CD6" w:rsidP="00D21CD6">
      <w:pPr>
        <w:ind w:firstLine="709"/>
        <w:jc w:val="both"/>
      </w:pPr>
      <w:r w:rsidRPr="005A503F">
        <w:rPr>
          <w:bCs/>
          <w:spacing w:val="1"/>
        </w:rPr>
        <w:t>П</w:t>
      </w:r>
      <w:r w:rsidRPr="005A503F">
        <w:t>окупательная способность доходов населения по сравнению с предыдущим годом незначительно снизилась – на 0,4 % (реальные доходы населения - 99,6 %), в том числе заработной платы – на 0,8 (99,2 %), при этом покупательная способность трудовой пенсии возр</w:t>
      </w:r>
      <w:r w:rsidR="004B1CF5" w:rsidRPr="005A503F">
        <w:t>о</w:t>
      </w:r>
      <w:r w:rsidRPr="005A503F">
        <w:t>сла на 3,5 % (103,5 %). Снижение реальных доходов населения по сравнению с предыдущим годом обусловлено не только более низкими темпами роста доходов (2013 год – 105,8 %, 2012 год – 111,2 %), но и более высокими темпами инфляции (2013 год – 106,3 %, 2012 год – 103,3 %).</w:t>
      </w:r>
    </w:p>
    <w:p w:rsidR="00D21CD6" w:rsidRPr="005A503F" w:rsidRDefault="00D21CD6" w:rsidP="00D21CD6">
      <w:pPr>
        <w:ind w:firstLine="709"/>
        <w:jc w:val="both"/>
      </w:pPr>
      <w:r w:rsidRPr="005A503F">
        <w:lastRenderedPageBreak/>
        <w:t>С 2013 года произошёл переход на новую методику расчета прожиточного минимума, что привело к его значительному увеличению для всех социально-демографических групп населения, в свою очередь это обусловило снижение показателей соотношения доходов и прожиточного минимума. Среднедушевой доход обеспечил 4,3 прожиточного минимума, заработная плата – 5,9 прожиточного минимума трудоспособного человека, трудовая пенсия – 1,9 прожиточного минимума пенсионера.</w:t>
      </w:r>
    </w:p>
    <w:p w:rsidR="00D21CD6" w:rsidRPr="005A503F" w:rsidRDefault="00D21CD6" w:rsidP="00D21CD6">
      <w:pPr>
        <w:ind w:firstLine="709"/>
        <w:jc w:val="both"/>
      </w:pPr>
      <w:r w:rsidRPr="005A503F">
        <w:t>На сегодняшний день в городе проживает 82,9 тысячи пенсионеров всех категорий, в том числе пенсионеров по старости – 74 тысячи, прирост численности за год составил 5,4 % и 5,9 % соответственно. Численность населения с денежными доходами ниже прожиточного минимума оценивается на уровне 1,7 % от общей численности населения.</w:t>
      </w:r>
    </w:p>
    <w:p w:rsidR="00D21CD6" w:rsidRPr="005A503F" w:rsidRDefault="00D21CD6" w:rsidP="00D21CD6">
      <w:pPr>
        <w:ind w:firstLine="709"/>
        <w:jc w:val="both"/>
        <w:rPr>
          <w:spacing w:val="-1"/>
        </w:rPr>
      </w:pPr>
      <w:r w:rsidRPr="005A503F">
        <w:rPr>
          <w:spacing w:val="-1"/>
        </w:rPr>
        <w:t>По среднедушевому потреблению товаров и услуг город на одном из первых мест среди муниципальных образований округа. Данный фактор, по-прежнему, обусловлен и</w:t>
      </w:r>
      <w:r w:rsidRPr="005A503F">
        <w:t>нтенсивным развитием инфраструктуры потребительского рынка.</w:t>
      </w:r>
    </w:p>
    <w:p w:rsidR="00D21CD6" w:rsidRPr="005A503F" w:rsidRDefault="00D21CD6" w:rsidP="00D21CD6">
      <w:pPr>
        <w:ind w:firstLine="709"/>
        <w:jc w:val="both"/>
      </w:pPr>
      <w:r w:rsidRPr="005A503F">
        <w:t>В 2013 году потребление на душу населения составило по оценке 424 тыс</w:t>
      </w:r>
      <w:proofErr w:type="gramStart"/>
      <w:r w:rsidRPr="005A503F">
        <w:t>.р</w:t>
      </w:r>
      <w:proofErr w:type="gramEnd"/>
      <w:r w:rsidRPr="005A503F">
        <w:t xml:space="preserve">ублей, в том числе товаров – 328 тыс.рублей, продукции общепита – 16 тыс.рублей, услуг – 80 тыс.рублей. </w:t>
      </w:r>
    </w:p>
    <w:p w:rsidR="00D21CD6" w:rsidRPr="005A503F" w:rsidRDefault="00D21CD6" w:rsidP="00D21CD6">
      <w:pPr>
        <w:ind w:firstLine="709"/>
        <w:jc w:val="both"/>
      </w:pPr>
      <w:r w:rsidRPr="005A503F">
        <w:t>Объём транспортных услуг на душу населения за отчётный год по оценке составил 24 тыс</w:t>
      </w:r>
      <w:proofErr w:type="gramStart"/>
      <w:r w:rsidRPr="005A503F">
        <w:t>.р</w:t>
      </w:r>
      <w:proofErr w:type="gramEnd"/>
      <w:r w:rsidRPr="005A503F">
        <w:t xml:space="preserve">ублей, услуг связи – 21 тыс.рублей, жилищно-коммунальных услуг - 19 тыс.рублей, бытовых услуг – 3,5 тыс.рублей, услуг системы образования – 3,8 тыс.рублей, медицинских и санаторно-оздоровительных услуг – 3 тыс.рублей. </w:t>
      </w:r>
    </w:p>
    <w:p w:rsidR="00D21CD6" w:rsidRPr="005A503F" w:rsidRDefault="00D21CD6" w:rsidP="00D21CD6">
      <w:pPr>
        <w:ind w:firstLine="709"/>
        <w:jc w:val="both"/>
      </w:pPr>
      <w:r w:rsidRPr="005A503F">
        <w:t>В натуральном выражении потребление возросло на 7,2 % по сравнению с предыдущим годом, в основном, за счёт роста объёма розничного товарооборота, обеспеченного притоком иногородних покупателей, на душу населения – на 4,6 %. В общем объеме потребительских расходов удельный вес оборота розничной торговли составил 77,4 %, общественного питания – 3,7 %, платных услуг населению – 18,9 %.</w:t>
      </w:r>
    </w:p>
    <w:p w:rsidR="00D21CD6" w:rsidRPr="005A503F" w:rsidRDefault="00D21CD6" w:rsidP="00D21CD6">
      <w:pPr>
        <w:ind w:firstLine="709"/>
        <w:jc w:val="both"/>
      </w:pPr>
      <w:r w:rsidRPr="005A503F">
        <w:t xml:space="preserve">В области защиты прав потребителей благоприятное влияние на качество жизни населения оказывает деятельность по предоставлению муниципальной услуги «Осуществление защиты прав потребителей». Работа органов местного самоуправления в сфере защиты прав потребителей способствует разрешению спорных ситуаций между потребителями и предпринимателями, повышению правовой грамотности населения и формированию цивилизованных отношений между всеми участниками потребительского рынка. Внимание и понимание со стороны органов местного самоуправления к вопросу защиты прав потребителей, положительно сказывается на уровне защищенности жителей от действий недобросовестных изготовителей, исполнителей, продавцов. </w:t>
      </w:r>
    </w:p>
    <w:p w:rsidR="00D21CD6" w:rsidRPr="005A503F" w:rsidRDefault="00D21CD6" w:rsidP="00D21CD6">
      <w:pPr>
        <w:ind w:firstLine="709"/>
        <w:jc w:val="both"/>
      </w:pPr>
      <w:r w:rsidRPr="005A503F">
        <w:t>За 2013 год поступило 5395 обращений граждан, которым была оказана консультационная и практическая помощь. Кроме того, предоставлено 188 консультаций (разъяснений) предпринимателям в целях профилактики нарушения прав потребителей, предусмотренных Законом «О защите прав потребителей».</w:t>
      </w:r>
    </w:p>
    <w:p w:rsidR="00D21CD6" w:rsidRPr="005A503F" w:rsidRDefault="00D21CD6" w:rsidP="00D21CD6">
      <w:pPr>
        <w:ind w:firstLine="709"/>
        <w:jc w:val="both"/>
      </w:pPr>
      <w:r w:rsidRPr="005A503F">
        <w:t>В целях защиты</w:t>
      </w:r>
      <w:r w:rsidRPr="005A503F">
        <w:rPr>
          <w:b/>
        </w:rPr>
        <w:t xml:space="preserve"> </w:t>
      </w:r>
      <w:r w:rsidRPr="005A503F">
        <w:t>покупателей от недобросовестных продавцов</w:t>
      </w:r>
      <w:r w:rsidRPr="005A503F">
        <w:rPr>
          <w:b/>
        </w:rPr>
        <w:t xml:space="preserve"> </w:t>
      </w:r>
      <w:r w:rsidRPr="005A503F">
        <w:t>лицензирующий орган информирует население города Сургута об объектах потребительского рынка, осуществляющих розничную продажу алкогольной продукции на основании лицензии посредством взаимодействия с компанией «Вектор». На карте адресно-телефонного справочника «Вектор» при нахождении необходимого объекта потребительского рынка, размещается информация о наличии и номере выданной лицензии, либо об отсутствии, что создает благоприятные условия для приобретения качественной и сертифицированной алкогольной продукции.</w:t>
      </w:r>
    </w:p>
    <w:p w:rsidR="00D21CD6" w:rsidRPr="005A503F" w:rsidRDefault="00D21CD6" w:rsidP="00D21CD6">
      <w:pPr>
        <w:ind w:firstLine="709"/>
        <w:jc w:val="both"/>
      </w:pPr>
      <w:r w:rsidRPr="005A503F">
        <w:t xml:space="preserve">Темпы инфляции в отчётном году возросли, среднегодовой индекс потребительских цен в округе составил 106,3 % (2012 год – 103,3). </w:t>
      </w:r>
    </w:p>
    <w:p w:rsidR="00D21CD6" w:rsidRPr="005A503F" w:rsidRDefault="00D21CD6" w:rsidP="00D21CD6">
      <w:pPr>
        <w:ind w:firstLine="709"/>
        <w:jc w:val="both"/>
      </w:pPr>
      <w:r w:rsidRPr="005A503F">
        <w:t xml:space="preserve"> Из основных продуктов питания и предметов первой необходимости за год наиболее значительно подорожали следующие:</w:t>
      </w:r>
    </w:p>
    <w:p w:rsidR="00D21CD6" w:rsidRPr="005A503F" w:rsidRDefault="00D21CD6" w:rsidP="00D21CD6">
      <w:pPr>
        <w:ind w:firstLine="709"/>
        <w:jc w:val="both"/>
      </w:pPr>
      <w:r w:rsidRPr="005A503F">
        <w:t>- сигареты отечественные – на 30,5 %;</w:t>
      </w:r>
    </w:p>
    <w:p w:rsidR="00D21CD6" w:rsidRPr="005A503F" w:rsidRDefault="00D21CD6" w:rsidP="00D21CD6">
      <w:pPr>
        <w:ind w:firstLine="709"/>
        <w:jc w:val="both"/>
      </w:pPr>
      <w:r w:rsidRPr="005A503F">
        <w:t>- яйцо столовое – на 23,9 %;</w:t>
      </w:r>
    </w:p>
    <w:p w:rsidR="00D21CD6" w:rsidRPr="005A503F" w:rsidRDefault="00D21CD6" w:rsidP="00D21CD6">
      <w:pPr>
        <w:ind w:firstLine="709"/>
        <w:jc w:val="both"/>
      </w:pPr>
      <w:r w:rsidRPr="005A503F">
        <w:t>- мука – на 21 %;</w:t>
      </w:r>
    </w:p>
    <w:p w:rsidR="00D21CD6" w:rsidRPr="005A503F" w:rsidRDefault="00D21CD6" w:rsidP="00D21CD6">
      <w:pPr>
        <w:ind w:firstLine="709"/>
        <w:jc w:val="both"/>
      </w:pPr>
      <w:r w:rsidRPr="005A503F">
        <w:t xml:space="preserve">- овощи и фрукты в среднем – на 15,5 %; </w:t>
      </w:r>
    </w:p>
    <w:p w:rsidR="00D21CD6" w:rsidRPr="005A503F" w:rsidRDefault="00D21CD6" w:rsidP="00D21CD6">
      <w:pPr>
        <w:ind w:firstLine="709"/>
        <w:jc w:val="both"/>
      </w:pPr>
      <w:r w:rsidRPr="005A503F">
        <w:t>- хлеб и хлебобулочные изделия – на 8 – 9,6 %;</w:t>
      </w:r>
    </w:p>
    <w:p w:rsidR="00D21CD6" w:rsidRPr="005A503F" w:rsidRDefault="00D21CD6" w:rsidP="00D21CD6">
      <w:pPr>
        <w:ind w:firstLine="709"/>
        <w:jc w:val="both"/>
      </w:pPr>
      <w:r w:rsidRPr="005A503F">
        <w:t>- колбаса – на 3,5 % - 6,6 %;</w:t>
      </w:r>
    </w:p>
    <w:p w:rsidR="00D21CD6" w:rsidRPr="005A503F" w:rsidRDefault="00D21CD6" w:rsidP="00D21CD6">
      <w:pPr>
        <w:ind w:firstLine="709"/>
        <w:jc w:val="both"/>
      </w:pPr>
      <w:r w:rsidRPr="005A503F">
        <w:t>- масло сливочное – на 5,7 %;</w:t>
      </w:r>
    </w:p>
    <w:p w:rsidR="00D21CD6" w:rsidRPr="005A503F" w:rsidRDefault="00D21CD6" w:rsidP="00D21CD6">
      <w:pPr>
        <w:ind w:firstLine="709"/>
        <w:jc w:val="both"/>
      </w:pPr>
      <w:r w:rsidRPr="005A503F">
        <w:t>- сметана – на 5,5 %;</w:t>
      </w:r>
    </w:p>
    <w:p w:rsidR="00D21CD6" w:rsidRPr="005A503F" w:rsidRDefault="00D21CD6" w:rsidP="00D21CD6">
      <w:pPr>
        <w:ind w:firstLine="709"/>
        <w:jc w:val="both"/>
      </w:pPr>
      <w:r w:rsidRPr="005A503F">
        <w:t>- водка отечественная – на 4,7 %;</w:t>
      </w:r>
    </w:p>
    <w:p w:rsidR="00D21CD6" w:rsidRPr="005A503F" w:rsidRDefault="00D21CD6" w:rsidP="00D21CD6">
      <w:pPr>
        <w:ind w:firstLine="709"/>
        <w:jc w:val="both"/>
      </w:pPr>
      <w:r w:rsidRPr="005A503F">
        <w:t>- масло отечественное – на 4 %;</w:t>
      </w:r>
    </w:p>
    <w:p w:rsidR="00D21CD6" w:rsidRPr="005A503F" w:rsidRDefault="00D21CD6" w:rsidP="00D21CD6">
      <w:pPr>
        <w:ind w:firstLine="709"/>
        <w:jc w:val="both"/>
      </w:pPr>
      <w:r w:rsidRPr="005A503F">
        <w:t>- сахар – песок – на 2,2 %.</w:t>
      </w:r>
    </w:p>
    <w:p w:rsidR="00D21CD6" w:rsidRPr="005A503F" w:rsidRDefault="00D21CD6" w:rsidP="00D21CD6">
      <w:pPr>
        <w:ind w:firstLine="709"/>
        <w:jc w:val="both"/>
      </w:pPr>
      <w:r w:rsidRPr="005A503F">
        <w:t>При этом рис подешевел на 14,3 %, молоко – на 1,8 %, мясо птицы – на 0,4 %.</w:t>
      </w:r>
    </w:p>
    <w:p w:rsidR="00D21CD6" w:rsidRPr="005A503F" w:rsidRDefault="00D21CD6" w:rsidP="00D21CD6">
      <w:pPr>
        <w:ind w:firstLine="709"/>
        <w:jc w:val="both"/>
      </w:pPr>
      <w:r w:rsidRPr="005A503F">
        <w:t xml:space="preserve">Значительно за год возросли расходы населения на оплату услуг учреждений культуры и спорта, что обусловлено вводом в эксплуатацию крупным муниципальных учреждений, а также развлекательных комплексов. Также значительный рост отмечен по расходам на оплату платных медицинских услуг, услуг подвижной связи, жилищно-коммунальных услуг, услуг учреждений образования и услуг воздушного транспорта. При этом наиболее значительный спад произошёл по объёмам расходов на оплату услуг </w:t>
      </w:r>
      <w:proofErr w:type="gramStart"/>
      <w:r w:rsidRPr="005A503F">
        <w:t>почтовой</w:t>
      </w:r>
      <w:proofErr w:type="gramEnd"/>
      <w:r w:rsidRPr="005A503F">
        <w:t xml:space="preserve"> связи, а также пассажирского железнодорожного транспорта.</w:t>
      </w:r>
    </w:p>
    <w:p w:rsidR="00D21CD6" w:rsidRPr="005A503F" w:rsidRDefault="00D21CD6" w:rsidP="00D21CD6">
      <w:pPr>
        <w:ind w:firstLine="709"/>
        <w:jc w:val="both"/>
      </w:pPr>
      <w:proofErr w:type="gramStart"/>
      <w:r w:rsidRPr="005A503F">
        <w:t xml:space="preserve">К уровню предыдущего года цены на бытовые услуги в среднем по всем видам возросли на 8 %, на услуги пассажирского транспорта в среднем по всем видам транспорта – на 5,9 %, в среднем по всем видам связи – на 1,7 %, услуги профессионального образования – на 6,9 %, дошкольного образования – на 6,7 %, </w:t>
      </w:r>
      <w:r w:rsidRPr="005A503F">
        <w:lastRenderedPageBreak/>
        <w:t>учреждений культуры – на 8,8 %, учреждений спорта – на 9,5 %, медицинские – на 8 %.</w:t>
      </w:r>
      <w:proofErr w:type="gramEnd"/>
    </w:p>
    <w:p w:rsidR="00D21CD6" w:rsidRPr="005A503F" w:rsidRDefault="00D21CD6" w:rsidP="00D21CD6">
      <w:pPr>
        <w:ind w:firstLine="709"/>
        <w:jc w:val="both"/>
      </w:pPr>
      <w:r w:rsidRPr="005A503F">
        <w:t xml:space="preserve">Значительно подорожали услуги почтовой связи. Пересылка писем - на 9,6 %, бандеролей и посылок – на 8 %, доставка периодических изданий – на 7,5 %, использование абонементных ящиков – на 30 %. </w:t>
      </w:r>
    </w:p>
    <w:p w:rsidR="00D21CD6" w:rsidRPr="005A503F" w:rsidRDefault="00D21CD6" w:rsidP="00D21CD6">
      <w:pPr>
        <w:ind w:firstLine="709"/>
        <w:jc w:val="both"/>
      </w:pPr>
      <w:proofErr w:type="gramStart"/>
      <w:r w:rsidRPr="005A503F">
        <w:t>Существенное снижение цены произошло по услуге предоставления доступа к сети местной телефонной связи – в 2,4 раза, услугам сети Интернет (по ООО «</w:t>
      </w:r>
      <w:proofErr w:type="spellStart"/>
      <w:r w:rsidRPr="005A503F">
        <w:t>Нэт</w:t>
      </w:r>
      <w:proofErr w:type="spellEnd"/>
      <w:r w:rsidRPr="005A503F">
        <w:t xml:space="preserve"> Бай </w:t>
      </w:r>
      <w:proofErr w:type="spellStart"/>
      <w:r w:rsidRPr="005A503F">
        <w:t>Нэт</w:t>
      </w:r>
      <w:proofErr w:type="spellEnd"/>
      <w:r w:rsidRPr="005A503F">
        <w:t xml:space="preserve"> Холдинг» – на 37,5 %.</w:t>
      </w:r>
      <w:proofErr w:type="gramEnd"/>
    </w:p>
    <w:p w:rsidR="00D21CD6" w:rsidRPr="005A503F" w:rsidRDefault="00D21CD6" w:rsidP="00D21CD6">
      <w:pPr>
        <w:ind w:firstLine="709"/>
        <w:jc w:val="both"/>
      </w:pPr>
      <w:r w:rsidRPr="005A503F">
        <w:t xml:space="preserve">Жилищно-коммунальные услуги в среднем подорожали на 5,6 %, в том числе жилищные услуги – на 3 %, коммунальные – на 6,6 %. Повышение цен и тарифов на энергоносители с 2012 года проводится </w:t>
      </w:r>
      <w:r w:rsidR="004B1CF5" w:rsidRPr="005A503F">
        <w:t>ежегодно с июля месяца.</w:t>
      </w:r>
    </w:p>
    <w:p w:rsidR="00D21CD6" w:rsidRPr="005A503F" w:rsidRDefault="00D21CD6" w:rsidP="00D21CD6">
      <w:pPr>
        <w:ind w:firstLine="709"/>
        <w:jc w:val="both"/>
      </w:pPr>
      <w:r w:rsidRPr="005A503F">
        <w:t xml:space="preserve">Средняя обеспеченность населения жильем за год увеличилась на 1,9 % до 21,4 </w:t>
      </w:r>
      <w:proofErr w:type="spellStart"/>
      <w:r w:rsidRPr="005A503F">
        <w:t>кв</w:t>
      </w:r>
      <w:proofErr w:type="gramStart"/>
      <w:r w:rsidRPr="005A503F">
        <w:t>.м</w:t>
      </w:r>
      <w:proofErr w:type="gramEnd"/>
      <w:r w:rsidRPr="005A503F">
        <w:t>етра</w:t>
      </w:r>
      <w:proofErr w:type="spellEnd"/>
      <w:r w:rsidRPr="005A503F">
        <w:t xml:space="preserve"> на человека. Значительного роста обеспеченности не произошло, так как прирост площади жилья незначительно больше прироста численности населения (104,1 % и     102,1 % соответственно).</w:t>
      </w:r>
    </w:p>
    <w:p w:rsidR="00D21CD6" w:rsidRPr="005A503F" w:rsidRDefault="00D21CD6" w:rsidP="00D21CD6">
      <w:pPr>
        <w:ind w:firstLine="709"/>
        <w:jc w:val="both"/>
      </w:pPr>
      <w:r w:rsidRPr="005A503F">
        <w:t xml:space="preserve">Увеличение уровня платежей граждан за жилищно-коммунальные услуги производится на основании федерального стандарта уровня платежей граждан. Рост тарифов ограничивается индексом предельного роста совокупного платежа граждан, установленным Правительством ХМАО-Югры. </w:t>
      </w:r>
    </w:p>
    <w:p w:rsidR="00D21CD6" w:rsidRPr="005A503F" w:rsidRDefault="00D21CD6" w:rsidP="00D21CD6">
      <w:pPr>
        <w:ind w:firstLine="709"/>
        <w:jc w:val="both"/>
        <w:rPr>
          <w:spacing w:val="2"/>
        </w:rPr>
      </w:pPr>
      <w:r w:rsidRPr="005A503F">
        <w:t xml:space="preserve">Задолженность </w:t>
      </w:r>
      <w:r w:rsidRPr="005A503F">
        <w:rPr>
          <w:spacing w:val="-2"/>
        </w:rPr>
        <w:t xml:space="preserve">населения по оплате жилищно-коммунальных услуг за год увеличилась на 10 % - с 1180 </w:t>
      </w:r>
      <w:proofErr w:type="spellStart"/>
      <w:r w:rsidRPr="005A503F">
        <w:rPr>
          <w:spacing w:val="-2"/>
        </w:rPr>
        <w:t>млн</w:t>
      </w:r>
      <w:proofErr w:type="gramStart"/>
      <w:r w:rsidRPr="005A503F">
        <w:rPr>
          <w:spacing w:val="-2"/>
        </w:rPr>
        <w:t>.р</w:t>
      </w:r>
      <w:proofErr w:type="gramEnd"/>
      <w:r w:rsidRPr="005A503F">
        <w:rPr>
          <w:spacing w:val="-2"/>
        </w:rPr>
        <w:t>ублей</w:t>
      </w:r>
      <w:proofErr w:type="spellEnd"/>
      <w:r w:rsidRPr="005A503F">
        <w:rPr>
          <w:spacing w:val="-2"/>
        </w:rPr>
        <w:t xml:space="preserve"> до 1298 </w:t>
      </w:r>
      <w:proofErr w:type="spellStart"/>
      <w:r w:rsidRPr="005A503F">
        <w:rPr>
          <w:spacing w:val="-2"/>
        </w:rPr>
        <w:t>млн.рублей</w:t>
      </w:r>
      <w:proofErr w:type="spellEnd"/>
      <w:r w:rsidRPr="005A503F">
        <w:rPr>
          <w:spacing w:val="2"/>
        </w:rPr>
        <w:t xml:space="preserve">. </w:t>
      </w:r>
    </w:p>
    <w:p w:rsidR="00D21CD6" w:rsidRPr="005A503F" w:rsidRDefault="00D21CD6" w:rsidP="00D21CD6">
      <w:pPr>
        <w:ind w:firstLine="709"/>
        <w:jc w:val="both"/>
      </w:pPr>
      <w:r w:rsidRPr="005A503F">
        <w:t xml:space="preserve">За январь - декабрь начислено 132 </w:t>
      </w:r>
      <w:proofErr w:type="spellStart"/>
      <w:r w:rsidRPr="005A503F">
        <w:t>млн</w:t>
      </w:r>
      <w:proofErr w:type="gramStart"/>
      <w:r w:rsidRPr="005A503F">
        <w:t>.р</w:t>
      </w:r>
      <w:proofErr w:type="gramEnd"/>
      <w:r w:rsidRPr="005A503F">
        <w:t>ублей</w:t>
      </w:r>
      <w:proofErr w:type="spellEnd"/>
      <w:r w:rsidRPr="005A503F">
        <w:t xml:space="preserve"> субсидий на оплату жилищно-коммунальных услуг, что на 17,4 % меньше, чем за 2012 год. Общая сумма выплаченных компенсаций и льгот по оплате жилищно-коммунальных услуг по действующему законодательству увеличилась к уровню 2012 года на 65 % и составила 614 </w:t>
      </w:r>
      <w:proofErr w:type="spellStart"/>
      <w:r w:rsidRPr="005A503F">
        <w:t>млн</w:t>
      </w:r>
      <w:proofErr w:type="gramStart"/>
      <w:r w:rsidRPr="005A503F">
        <w:t>.р</w:t>
      </w:r>
      <w:proofErr w:type="gramEnd"/>
      <w:r w:rsidRPr="005A503F">
        <w:t>ублей</w:t>
      </w:r>
      <w:proofErr w:type="spellEnd"/>
      <w:r w:rsidRPr="005A503F">
        <w:t xml:space="preserve">, в том числе из федерального бюджета – 113 </w:t>
      </w:r>
      <w:proofErr w:type="spellStart"/>
      <w:r w:rsidRPr="005A503F">
        <w:t>млн.рублей</w:t>
      </w:r>
      <w:proofErr w:type="spellEnd"/>
      <w:r w:rsidRPr="005A503F">
        <w:t xml:space="preserve">, бюджета округа – 501 </w:t>
      </w:r>
      <w:proofErr w:type="spellStart"/>
      <w:r w:rsidRPr="005A503F">
        <w:t>млн.рублей</w:t>
      </w:r>
      <w:proofErr w:type="spellEnd"/>
      <w:r w:rsidRPr="005A503F">
        <w:t xml:space="preserve">. </w:t>
      </w:r>
    </w:p>
    <w:p w:rsidR="00D21CD6" w:rsidRPr="005A503F" w:rsidRDefault="00D21CD6" w:rsidP="00D21CD6">
      <w:pPr>
        <w:ind w:firstLine="709"/>
        <w:jc w:val="both"/>
      </w:pPr>
      <w:r w:rsidRPr="005A503F">
        <w:t xml:space="preserve">Администрацией города Сургута ведется постоянный контроль по задолженности населения перед управляющими компаниями, проводится анализ задолженности </w:t>
      </w:r>
      <w:r w:rsidRPr="005A503F">
        <w:rPr>
          <w:bCs/>
        </w:rPr>
        <w:t xml:space="preserve">перед </w:t>
      </w:r>
      <w:proofErr w:type="spellStart"/>
      <w:r w:rsidRPr="005A503F">
        <w:t>энергоснабжающими</w:t>
      </w:r>
      <w:proofErr w:type="spellEnd"/>
      <w:r w:rsidRPr="005A503F">
        <w:t xml:space="preserve"> организациями, поставщиками энергоресурсов. На предприятиях-поставщиках ведется претензионная работа с должниками по взысканию дебиторской задолженности по оказанным услугам. </w:t>
      </w:r>
    </w:p>
    <w:p w:rsidR="00AA6150" w:rsidRPr="005A503F" w:rsidRDefault="00AA6150" w:rsidP="00AA6150">
      <w:pPr>
        <w:widowControl/>
        <w:ind w:firstLine="567"/>
        <w:jc w:val="both"/>
      </w:pPr>
      <w:proofErr w:type="gramStart"/>
      <w:r w:rsidRPr="005A503F">
        <w:t>Следует отметить, что 3 квартале 2013 года состоялось открытие МКУ «Многофункциональный центр г. Сургута», на базе которого, в соответствии с переданными органами самоуправления функциями, организовано предоставление государственных и муниципальных услуг физическим и юридическим лицам в соответствии с соглашениями о взаимодействии с территориальными органами федеральных органов исполнительной власти по городу Сургуту, органами государственных внебюджетных фондов, органами исполнительной власти ХМАО-Югры, органами местного</w:t>
      </w:r>
      <w:proofErr w:type="gramEnd"/>
      <w:r w:rsidRPr="005A503F">
        <w:t xml:space="preserve"> управления и иными организациями по принципу «одного окна». В расчете на нормативное количество жителей, проживающих в муниципальном образовании, в котором располагается многофункциональный центр, планируется осуществлять прием с использованием 65 окон, из которых на настоящий момент уже функционирует 25.</w:t>
      </w:r>
    </w:p>
    <w:p w:rsidR="00AA6150" w:rsidRPr="005A503F" w:rsidRDefault="00AA6150" w:rsidP="00AA6150">
      <w:pPr>
        <w:widowControl/>
        <w:ind w:firstLine="567"/>
        <w:jc w:val="both"/>
      </w:pPr>
      <w:r w:rsidRPr="005A503F">
        <w:t>С момента открытия многофункционального центра по предоставлению государственных и муниципальных услуг (15.11.2013) до конца 2013 года в учреждение обратилось 10 273 граждан, в том числе:</w:t>
      </w:r>
    </w:p>
    <w:p w:rsidR="00AA6150" w:rsidRPr="005A503F" w:rsidRDefault="00AA6150" w:rsidP="00AA6150">
      <w:pPr>
        <w:widowControl/>
        <w:ind w:firstLine="567"/>
        <w:jc w:val="both"/>
      </w:pPr>
      <w:r w:rsidRPr="005A503F">
        <w:t>- 4528 - за получением государственных услуг территориальных органов федеральных органов исполнительной власти;</w:t>
      </w:r>
    </w:p>
    <w:p w:rsidR="00AA6150" w:rsidRPr="005A503F" w:rsidRDefault="00AA6150" w:rsidP="00AA6150">
      <w:pPr>
        <w:widowControl/>
        <w:ind w:firstLine="567"/>
        <w:jc w:val="both"/>
      </w:pPr>
      <w:r w:rsidRPr="005A503F">
        <w:t>- 5680 - за получением государственных услуг исполнительным органом государственной власти субъекта Российской Федерации;</w:t>
      </w:r>
    </w:p>
    <w:p w:rsidR="00AA6150" w:rsidRPr="005A503F" w:rsidRDefault="00AA6150" w:rsidP="00AA6150">
      <w:pPr>
        <w:widowControl/>
        <w:ind w:firstLine="567"/>
        <w:jc w:val="both"/>
      </w:pPr>
      <w:r w:rsidRPr="005A503F">
        <w:t>- 65- за получением муниципальных услуг.</w:t>
      </w:r>
    </w:p>
    <w:p w:rsidR="00AA6150" w:rsidRPr="005A503F" w:rsidRDefault="00AA6150" w:rsidP="00AA6150">
      <w:pPr>
        <w:widowControl/>
        <w:ind w:firstLine="567"/>
        <w:jc w:val="both"/>
      </w:pPr>
      <w:r w:rsidRPr="005A503F">
        <w:t>Учреждением организована деятельность по информированию и консультированию заявителей по вопросам предоставления услуг. Так, при обращениях граждан за предоставлением государственных и муниципальных услуг оказано 3848 консультаций, из них по телефону- 2283.</w:t>
      </w:r>
    </w:p>
    <w:p w:rsidR="00AA6150" w:rsidRPr="005A503F" w:rsidRDefault="00AA6150" w:rsidP="00AA6150">
      <w:pPr>
        <w:widowControl/>
        <w:ind w:firstLine="567"/>
        <w:jc w:val="both"/>
      </w:pPr>
      <w:r w:rsidRPr="005A503F">
        <w:t>Среднесписочная численность сотрудников, непосредственно участвующих в МКУ «МФЦ г. Сургута» организации предоставления государственных и муниципальных услуг составляет 78 сотрудников.</w:t>
      </w:r>
    </w:p>
    <w:p w:rsidR="00AA6150" w:rsidRPr="005A503F" w:rsidRDefault="00AA6150" w:rsidP="00AA6150">
      <w:pPr>
        <w:widowControl/>
        <w:ind w:firstLine="567"/>
        <w:jc w:val="both"/>
      </w:pPr>
      <w:r w:rsidRPr="005A503F">
        <w:t>Создано единое место регистрации и выдачи необходимых документов физическим и юридическим лицам при предоставлении услуг, а также предоставлена возможность одновременного получения нескольких взаимосвязанных услуг (комплекса услуг). В рамках межведомственного взаимодействия организован обмен данными между органами, организациями, участвующими в предоставлении услуг. Обеспечен открытый доступ заявителям к информации по вопросам предоставления услуг, в том числе к единому порталу государственных и муниципальных услуг, к информационно-справочным правовым системам.</w:t>
      </w:r>
    </w:p>
    <w:p w:rsidR="00AA6150" w:rsidRPr="005A503F" w:rsidRDefault="00AA6150" w:rsidP="00D21CD6">
      <w:pPr>
        <w:ind w:firstLine="709"/>
        <w:jc w:val="both"/>
        <w:rPr>
          <w:b/>
          <w:color w:val="0070C0"/>
        </w:rPr>
      </w:pPr>
    </w:p>
    <w:p w:rsidR="00D21CD6" w:rsidRPr="005A503F" w:rsidRDefault="00D21CD6" w:rsidP="00D21CD6">
      <w:pPr>
        <w:ind w:firstLine="709"/>
        <w:jc w:val="both"/>
        <w:rPr>
          <w:b/>
          <w:color w:val="0070C0"/>
        </w:rPr>
      </w:pPr>
      <w:r w:rsidRPr="005A503F">
        <w:rPr>
          <w:b/>
          <w:color w:val="0070C0"/>
        </w:rPr>
        <w:t>Финансы и бюджет</w:t>
      </w:r>
    </w:p>
    <w:p w:rsidR="00D21CD6" w:rsidRPr="005A503F" w:rsidRDefault="00D21CD6" w:rsidP="00D21CD6">
      <w:pPr>
        <w:ind w:firstLine="709"/>
        <w:jc w:val="both"/>
      </w:pPr>
      <w:r w:rsidRPr="005A503F">
        <w:t xml:space="preserve">Сальдированный финансовый результат по всем видам экономической деятельности по крупным и средним организациям за </w:t>
      </w:r>
      <w:r w:rsidR="000459CD" w:rsidRPr="005A503F">
        <w:t>2013 год</w:t>
      </w:r>
      <w:r w:rsidRPr="005A503F">
        <w:t xml:space="preserve"> составил 333 млрд</w:t>
      </w:r>
      <w:proofErr w:type="gramStart"/>
      <w:r w:rsidRPr="005A503F">
        <w:t>.р</w:t>
      </w:r>
      <w:proofErr w:type="gramEnd"/>
      <w:r w:rsidRPr="005A503F">
        <w:t xml:space="preserve">ублей, к уровню предыдущего года  - 133 %. </w:t>
      </w:r>
    </w:p>
    <w:p w:rsidR="00D21CD6" w:rsidRPr="005A503F" w:rsidRDefault="00D21CD6" w:rsidP="00D21CD6">
      <w:pPr>
        <w:ind w:firstLine="709"/>
        <w:jc w:val="both"/>
      </w:pPr>
      <w:r w:rsidRPr="005A503F">
        <w:t>За отчётный год налогоплательщиками города во все уровни бюджета перечислено 356,5 млрд</w:t>
      </w:r>
      <w:proofErr w:type="gramStart"/>
      <w:r w:rsidRPr="005A503F">
        <w:t>.р</w:t>
      </w:r>
      <w:proofErr w:type="gramEnd"/>
      <w:r w:rsidRPr="005A503F">
        <w:t>ублей, что на 2,7 % больше, чем в 2012 году. В общем объёме налоговых поступлений в бюджетную систему по округу на долю города приходится 21 %.</w:t>
      </w:r>
    </w:p>
    <w:p w:rsidR="00D21CD6" w:rsidRPr="005A503F" w:rsidRDefault="00D21CD6" w:rsidP="00D21CD6">
      <w:pPr>
        <w:ind w:firstLine="709"/>
        <w:jc w:val="both"/>
      </w:pPr>
      <w:r w:rsidRPr="005A503F">
        <w:t>Структура налоговых поступлений по уровням бюджета:</w:t>
      </w:r>
    </w:p>
    <w:p w:rsidR="00D21CD6" w:rsidRPr="005A503F" w:rsidRDefault="00D21CD6" w:rsidP="00D21CD6">
      <w:pPr>
        <w:ind w:firstLine="709"/>
        <w:jc w:val="both"/>
      </w:pPr>
      <w:r w:rsidRPr="005A503F">
        <w:t>- федеральный бюджет – 83,2 % (296,7 млрд</w:t>
      </w:r>
      <w:proofErr w:type="gramStart"/>
      <w:r w:rsidRPr="005A503F">
        <w:t>.р</w:t>
      </w:r>
      <w:proofErr w:type="gramEnd"/>
      <w:r w:rsidRPr="005A503F">
        <w:t>ублей);</w:t>
      </w:r>
    </w:p>
    <w:p w:rsidR="00D21CD6" w:rsidRPr="005A503F" w:rsidRDefault="00D21CD6" w:rsidP="00D21CD6">
      <w:pPr>
        <w:ind w:firstLine="709"/>
        <w:jc w:val="both"/>
      </w:pPr>
      <w:r w:rsidRPr="005A503F">
        <w:t>- бюджет Тюменской области – 2,7 % (9,6 млрд. рублей);</w:t>
      </w:r>
    </w:p>
    <w:p w:rsidR="00D21CD6" w:rsidRPr="005A503F" w:rsidRDefault="00D21CD6" w:rsidP="00D21CD6">
      <w:pPr>
        <w:ind w:firstLine="709"/>
        <w:jc w:val="both"/>
      </w:pPr>
      <w:r w:rsidRPr="005A503F">
        <w:t>- бюджет округа – 11,45 % (40,8 млрд</w:t>
      </w:r>
      <w:proofErr w:type="gramStart"/>
      <w:r w:rsidRPr="005A503F">
        <w:t>.р</w:t>
      </w:r>
      <w:proofErr w:type="gramEnd"/>
      <w:r w:rsidRPr="005A503F">
        <w:t>ублей);</w:t>
      </w:r>
    </w:p>
    <w:p w:rsidR="00D21CD6" w:rsidRPr="005A503F" w:rsidRDefault="00D21CD6" w:rsidP="00D21CD6">
      <w:pPr>
        <w:ind w:firstLine="709"/>
        <w:jc w:val="both"/>
      </w:pPr>
      <w:r w:rsidRPr="005A503F">
        <w:t>- бюджет города – 2,65 % (9,4 млрд. рублей).</w:t>
      </w:r>
    </w:p>
    <w:p w:rsidR="00D21CD6" w:rsidRPr="005A503F" w:rsidRDefault="00D21CD6" w:rsidP="00D21CD6">
      <w:pPr>
        <w:ind w:firstLine="709"/>
        <w:jc w:val="both"/>
      </w:pPr>
      <w:r w:rsidRPr="005A503F">
        <w:lastRenderedPageBreak/>
        <w:t xml:space="preserve">По сравнению с уровнем 2012 года объём поступлений налогов на имущество увеличился на 12,5 %, налогов на совокупный доход – на 9,4 %, налога на доходы физических лиц – на 6,2 %, налога на добавленную стоимость – на 4,9 %, налога на прибыль – на 2,1 %, платежей за пользование природными ресурсами – </w:t>
      </w:r>
      <w:proofErr w:type="gramStart"/>
      <w:r w:rsidRPr="005A503F">
        <w:t>на</w:t>
      </w:r>
      <w:proofErr w:type="gramEnd"/>
      <w:r w:rsidRPr="005A503F">
        <w:t xml:space="preserve"> 2 %.</w:t>
      </w:r>
    </w:p>
    <w:p w:rsidR="00D21CD6" w:rsidRPr="005A503F" w:rsidRDefault="00D21CD6" w:rsidP="00D21CD6">
      <w:pPr>
        <w:ind w:firstLine="709"/>
        <w:jc w:val="both"/>
      </w:pPr>
      <w:r w:rsidRPr="005A503F">
        <w:t xml:space="preserve">В структуре налоговых поступлений платежи за пользование природными ресурсами составили 72,5 %, налог на добавленную стоимость – 8,2 %, налог на прибыль организаций – 11,7 %, налог на доходы физических лиц – 4,1 %, налоги на имущество – 3,1 %. </w:t>
      </w:r>
    </w:p>
    <w:p w:rsidR="00D21CD6" w:rsidRPr="005A503F" w:rsidRDefault="00D21CD6" w:rsidP="00D21CD6">
      <w:pPr>
        <w:ind w:firstLine="709"/>
        <w:jc w:val="both"/>
      </w:pPr>
      <w:r w:rsidRPr="005A503F">
        <w:t>Общий объем доходов, поступивших в бюджет города за отчётный год, составил 18,</w:t>
      </w:r>
      <w:r w:rsidR="002E1199" w:rsidRPr="005A503F">
        <w:t>1</w:t>
      </w:r>
      <w:r w:rsidRPr="005A503F">
        <w:t xml:space="preserve"> млрд</w:t>
      </w:r>
      <w:proofErr w:type="gramStart"/>
      <w:r w:rsidRPr="005A503F">
        <w:t>.р</w:t>
      </w:r>
      <w:proofErr w:type="gramEnd"/>
      <w:r w:rsidRPr="005A503F">
        <w:t xml:space="preserve">ублей или </w:t>
      </w:r>
      <w:r w:rsidR="002E1199" w:rsidRPr="005A503F">
        <w:t>96</w:t>
      </w:r>
      <w:r w:rsidRPr="005A503F">
        <w:t xml:space="preserve"> % к уровню 2012 года.</w:t>
      </w:r>
    </w:p>
    <w:p w:rsidR="00D21CD6" w:rsidRPr="005A503F" w:rsidRDefault="00D21CD6" w:rsidP="00D21CD6">
      <w:pPr>
        <w:ind w:firstLine="709"/>
        <w:jc w:val="both"/>
      </w:pPr>
      <w:r w:rsidRPr="005A503F">
        <w:t>Налоговые поступления бюджета города – 9,4</w:t>
      </w:r>
      <w:r w:rsidRPr="005A503F">
        <w:rPr>
          <w:b/>
          <w:bCs/>
        </w:rPr>
        <w:t xml:space="preserve"> </w:t>
      </w:r>
      <w:r w:rsidRPr="005A503F">
        <w:rPr>
          <w:bCs/>
        </w:rPr>
        <w:t>млрд</w:t>
      </w:r>
      <w:proofErr w:type="gramStart"/>
      <w:r w:rsidRPr="005A503F">
        <w:rPr>
          <w:bCs/>
        </w:rPr>
        <w:t>.р</w:t>
      </w:r>
      <w:proofErr w:type="gramEnd"/>
      <w:r w:rsidRPr="005A503F">
        <w:rPr>
          <w:bCs/>
        </w:rPr>
        <w:t xml:space="preserve">ублей, в том числе поступления </w:t>
      </w:r>
      <w:r w:rsidRPr="005A503F">
        <w:t>налога на доходы физических лиц – 7 млрд.рублей (доля в общем объёме налоговых поступлений – 74,6 %), налогов на имущество – 1,1 млрд.рублей (11,6 %), налогов на совокупный доход – 1,3 млрд.рублей (13,4 %). К уровню 2012 года поступление налога на физических лиц возросло на 5,8 %, налогов на имущество – на    2,3 %, налогов на совокупный доход – на 9,4 %. Рост налогов обусловлен, в основном, расширением налогооблагаемой базы.</w:t>
      </w:r>
    </w:p>
    <w:p w:rsidR="00D21CD6" w:rsidRPr="005A503F" w:rsidRDefault="00D21CD6" w:rsidP="00D21CD6">
      <w:pPr>
        <w:ind w:firstLine="709"/>
        <w:jc w:val="both"/>
      </w:pPr>
      <w:r w:rsidRPr="005A503F">
        <w:rPr>
          <w:bCs/>
        </w:rPr>
        <w:t xml:space="preserve">По сравнению с предыдущим годом объём безвозмездных поступлений от других бюджетов бюджетной системы Российской Федерации </w:t>
      </w:r>
      <w:r w:rsidRPr="005A503F">
        <w:t xml:space="preserve">в форме дотаций, субвенций на реализацию муниципалитетом переданных государственных полномочий, субсидий на софинансирование инвестиционных программ и иных межбюджетных трансфертов снизился на </w:t>
      </w:r>
      <w:r w:rsidR="002E1199" w:rsidRPr="005A503F">
        <w:t>12,2</w:t>
      </w:r>
      <w:r w:rsidRPr="005A503F">
        <w:t xml:space="preserve"> % и составил 7,</w:t>
      </w:r>
      <w:r w:rsidR="002E1199" w:rsidRPr="005A503F">
        <w:t>2</w:t>
      </w:r>
      <w:r w:rsidRPr="005A503F">
        <w:t xml:space="preserve"> млрд</w:t>
      </w:r>
      <w:proofErr w:type="gramStart"/>
      <w:r w:rsidRPr="005A503F">
        <w:t>.р</w:t>
      </w:r>
      <w:proofErr w:type="gramEnd"/>
      <w:r w:rsidRPr="005A503F">
        <w:t xml:space="preserve">ублей. </w:t>
      </w:r>
    </w:p>
    <w:p w:rsidR="00D21CD6" w:rsidRPr="005A503F" w:rsidRDefault="00D21CD6" w:rsidP="00D21CD6">
      <w:pPr>
        <w:ind w:firstLine="709"/>
        <w:jc w:val="both"/>
        <w:rPr>
          <w:iCs/>
        </w:rPr>
      </w:pPr>
      <w:r w:rsidRPr="005A503F">
        <w:t xml:space="preserve">Расходы бюджета города за 2013 год – </w:t>
      </w:r>
      <w:r w:rsidR="00FC3BF9" w:rsidRPr="005A503F">
        <w:t>19,9</w:t>
      </w:r>
      <w:r w:rsidRPr="005A503F">
        <w:t xml:space="preserve"> млрд</w:t>
      </w:r>
      <w:proofErr w:type="gramStart"/>
      <w:r w:rsidRPr="005A503F">
        <w:t>.р</w:t>
      </w:r>
      <w:proofErr w:type="gramEnd"/>
      <w:r w:rsidRPr="005A503F">
        <w:t>ублей или 10</w:t>
      </w:r>
      <w:r w:rsidR="002E1199" w:rsidRPr="005A503F">
        <w:t>1</w:t>
      </w:r>
      <w:r w:rsidRPr="005A503F">
        <w:t>,</w:t>
      </w:r>
      <w:r w:rsidR="002E1199" w:rsidRPr="005A503F">
        <w:t>4</w:t>
      </w:r>
      <w:r w:rsidRPr="005A503F">
        <w:t xml:space="preserve"> % к уровню 2012 года. Исполнение бюджета по статьям расходов соответствует бюджетным обязательствам. </w:t>
      </w:r>
    </w:p>
    <w:p w:rsidR="00D21CD6" w:rsidRPr="005A503F" w:rsidRDefault="00D21CD6" w:rsidP="00D21CD6">
      <w:pPr>
        <w:ind w:firstLine="709"/>
        <w:jc w:val="both"/>
      </w:pPr>
      <w:r w:rsidRPr="005A503F">
        <w:t xml:space="preserve">Для реализации в 2013 году мер, направленных на увеличение налоговых и неналоговых доходов местного бюджета, распоряжением Администрации города от 27.11.2012 № 3706 утвержден план мероприятий по увеличению доходов бюджета, устанавливающий направления работы, период проведения мероприятий, ответственных за их реализацию и сроки представления отчетов об исполнении плана.    </w:t>
      </w:r>
    </w:p>
    <w:p w:rsidR="00D21CD6" w:rsidRPr="005A503F" w:rsidRDefault="00D21CD6" w:rsidP="00D21CD6">
      <w:pPr>
        <w:ind w:firstLine="709"/>
        <w:jc w:val="both"/>
        <w:rPr>
          <w:snapToGrid w:val="0"/>
        </w:rPr>
      </w:pPr>
      <w:r w:rsidRPr="005A503F">
        <w:rPr>
          <w:snapToGrid w:val="0"/>
        </w:rPr>
        <w:t>В течение 2013 года в соответствии с данным планом мероприятий проводилась следующая работа.</w:t>
      </w:r>
    </w:p>
    <w:p w:rsidR="00D21CD6" w:rsidRPr="005A503F" w:rsidRDefault="00D21CD6" w:rsidP="00D21CD6">
      <w:pPr>
        <w:ind w:firstLine="709"/>
        <w:jc w:val="both"/>
        <w:rPr>
          <w:snapToGrid w:val="0"/>
        </w:rPr>
      </w:pPr>
      <w:r w:rsidRPr="005A503F">
        <w:rPr>
          <w:snapToGrid w:val="0"/>
        </w:rPr>
        <w:t>1. В целях усиления работы в рамках своих полномочий и расширения взаимодействия с соответствующими федеральными структурами Администрацией города было проведено 13 заседаний комиссии по мобилизации дополнительных доходов в местный бюджет, из них 7 заседаний по увеличению налоговой базы и погашению задолженности по налоговым платежам, на которых были заслушаны:</w:t>
      </w:r>
    </w:p>
    <w:p w:rsidR="00D21CD6" w:rsidRPr="005A503F" w:rsidRDefault="00D21CD6" w:rsidP="00D21CD6">
      <w:pPr>
        <w:ind w:firstLine="709"/>
        <w:jc w:val="both"/>
        <w:rPr>
          <w:snapToGrid w:val="0"/>
        </w:rPr>
      </w:pPr>
      <w:r w:rsidRPr="005A503F">
        <w:rPr>
          <w:snapToGrid w:val="0"/>
        </w:rPr>
        <w:t>- руководители организаций, индивидуальные предприниматели, имеющие задолженность по налогу на доходы физических лиц, по единому налогу на вменённый доход и налогу, взимаемому в связи с применением упрощённой системы налогообложения;</w:t>
      </w:r>
    </w:p>
    <w:p w:rsidR="00D21CD6" w:rsidRPr="005A503F" w:rsidRDefault="00D21CD6" w:rsidP="00D21CD6">
      <w:pPr>
        <w:ind w:firstLine="709"/>
        <w:jc w:val="both"/>
        <w:rPr>
          <w:snapToGrid w:val="0"/>
        </w:rPr>
      </w:pPr>
      <w:r w:rsidRPr="005A503F">
        <w:rPr>
          <w:snapToGrid w:val="0"/>
        </w:rPr>
        <w:t>- руководители организаций по факту выплаты заработной платы ниже установленного минимального уровня по ХМАО-Югре;</w:t>
      </w:r>
    </w:p>
    <w:p w:rsidR="00D21CD6" w:rsidRPr="005A503F" w:rsidRDefault="00D21CD6" w:rsidP="00D21CD6">
      <w:pPr>
        <w:ind w:firstLine="709"/>
        <w:jc w:val="both"/>
        <w:rPr>
          <w:snapToGrid w:val="0"/>
        </w:rPr>
      </w:pPr>
      <w:r w:rsidRPr="005A503F">
        <w:rPr>
          <w:snapToGrid w:val="0"/>
        </w:rPr>
        <w:t>- руководители организаций по вопросу об использовании квот на привлечение и использование иностранных работников на территории города, уплате ими налога на доходы физических лиц - иностранных граждан;</w:t>
      </w:r>
    </w:p>
    <w:p w:rsidR="00D21CD6" w:rsidRPr="005A503F" w:rsidRDefault="00D21CD6" w:rsidP="00D21CD6">
      <w:pPr>
        <w:ind w:firstLine="709"/>
        <w:jc w:val="both"/>
        <w:rPr>
          <w:snapToGrid w:val="0"/>
        </w:rPr>
      </w:pPr>
      <w:r w:rsidRPr="005A503F">
        <w:rPr>
          <w:snapToGrid w:val="0"/>
        </w:rPr>
        <w:t>- налогоплательщики физические лица, имеющие задолженность по имущественным налогам;</w:t>
      </w:r>
    </w:p>
    <w:p w:rsidR="00D21CD6" w:rsidRPr="005A503F" w:rsidRDefault="00D21CD6" w:rsidP="00D21CD6">
      <w:pPr>
        <w:ind w:firstLine="709"/>
        <w:jc w:val="both"/>
        <w:rPr>
          <w:snapToGrid w:val="0"/>
        </w:rPr>
      </w:pPr>
      <w:r w:rsidRPr="005A503F">
        <w:rPr>
          <w:snapToGrid w:val="0"/>
        </w:rPr>
        <w:t>- индивидуальные предприниматели, представляющие «нулевую» отчётность в налоговые органы.</w:t>
      </w:r>
    </w:p>
    <w:p w:rsidR="00D21CD6" w:rsidRPr="005A503F" w:rsidRDefault="00D21CD6" w:rsidP="00D21CD6">
      <w:pPr>
        <w:ind w:firstLine="709"/>
        <w:jc w:val="both"/>
        <w:rPr>
          <w:snapToGrid w:val="0"/>
        </w:rPr>
      </w:pPr>
      <w:r w:rsidRPr="005A503F">
        <w:rPr>
          <w:snapToGrid w:val="0"/>
        </w:rPr>
        <w:t>Сумма дополнительно поступивших налоговых доходов в местный бюджет по результатам проведенных мероприятий составила 12 713,5 тыс. рублей.</w:t>
      </w:r>
    </w:p>
    <w:p w:rsidR="00D21CD6" w:rsidRPr="005A503F" w:rsidRDefault="00D21CD6" w:rsidP="00D21CD6">
      <w:pPr>
        <w:ind w:firstLine="709"/>
        <w:jc w:val="both"/>
        <w:rPr>
          <w:snapToGrid w:val="0"/>
        </w:rPr>
      </w:pPr>
      <w:r w:rsidRPr="005A503F">
        <w:rPr>
          <w:snapToGrid w:val="0"/>
        </w:rPr>
        <w:t>С целью обеспечения своевременного и в полном объёме поступления налогов с физических лиц в бюджет города, Администрацией города организовано информирование сотрудников структурных подразделений, а также работников подведомственных муниципальных учреждений (предприятий) о необходимости уплаты налогов с физических лиц в установленные сроки. В здании Администрации города была организована работа мобильного налогового офиса.</w:t>
      </w:r>
    </w:p>
    <w:p w:rsidR="00D21CD6" w:rsidRPr="005A503F" w:rsidRDefault="00D21CD6" w:rsidP="00D21CD6">
      <w:pPr>
        <w:ind w:firstLine="709"/>
        <w:jc w:val="both"/>
        <w:rPr>
          <w:rFonts w:eastAsia="Calibri"/>
          <w:snapToGrid w:val="0"/>
          <w:color w:val="000000"/>
          <w:lang w:eastAsia="en-US"/>
        </w:rPr>
      </w:pPr>
      <w:r w:rsidRPr="005A503F">
        <w:rPr>
          <w:snapToGrid w:val="0"/>
          <w:color w:val="000000"/>
        </w:rPr>
        <w:t xml:space="preserve">Кроме того, в </w:t>
      </w:r>
      <w:r w:rsidRPr="005A503F">
        <w:rPr>
          <w:rFonts w:eastAsia="Calibri"/>
          <w:snapToGrid w:val="0"/>
          <w:color w:val="000000"/>
          <w:lang w:eastAsia="en-US"/>
        </w:rPr>
        <w:t xml:space="preserve">рамках деятельности комиссии по мобилизации дополнительных доходов в местный бюджет по вопросу </w:t>
      </w:r>
      <w:r w:rsidRPr="005A503F">
        <w:rPr>
          <w:snapToGrid w:val="0"/>
          <w:color w:val="000000"/>
        </w:rPr>
        <w:t>организации работ по легализации поступлений доходов, полученных гражданами от сдачи в аренду жилых помещений,</w:t>
      </w:r>
      <w:r w:rsidRPr="005A503F">
        <w:rPr>
          <w:rFonts w:eastAsia="Calibri"/>
          <w:snapToGrid w:val="0"/>
          <w:color w:val="000000"/>
          <w:lang w:eastAsia="en-US"/>
        </w:rPr>
        <w:t xml:space="preserve"> реализован ряд мероприятий:</w:t>
      </w:r>
    </w:p>
    <w:p w:rsidR="00D21CD6" w:rsidRPr="005A503F" w:rsidRDefault="00D21CD6" w:rsidP="00D21CD6">
      <w:pPr>
        <w:ind w:firstLine="709"/>
        <w:jc w:val="both"/>
        <w:rPr>
          <w:bCs/>
          <w:iCs/>
        </w:rPr>
      </w:pPr>
      <w:r w:rsidRPr="005A503F">
        <w:rPr>
          <w:rFonts w:eastAsia="Calibri"/>
          <w:color w:val="000000"/>
          <w:lang w:eastAsia="en-US"/>
        </w:rPr>
        <w:t xml:space="preserve"> </w:t>
      </w:r>
      <w:proofErr w:type="gramStart"/>
      <w:r w:rsidRPr="005A503F">
        <w:t xml:space="preserve">- Администрацией города в адрес инспекции ФНС России по городу Сургуту направлены </w:t>
      </w:r>
      <w:r w:rsidRPr="005A503F">
        <w:rPr>
          <w:rFonts w:eastAsia="Calibri"/>
          <w:lang w:eastAsia="en-US"/>
        </w:rPr>
        <w:t xml:space="preserve">копии имеющихся договоров аренды </w:t>
      </w:r>
      <w:r w:rsidRPr="005A503F">
        <w:rPr>
          <w:bCs/>
          <w:iCs/>
        </w:rPr>
        <w:t xml:space="preserve">жилых помещений, заключённых работодателями-получателями квот </w:t>
      </w:r>
      <w:r w:rsidRPr="005A503F">
        <w:t xml:space="preserve">на привлечение и использование иностранной рабочей силы с </w:t>
      </w:r>
      <w:r w:rsidRPr="005A503F">
        <w:rPr>
          <w:bCs/>
          <w:iCs/>
        </w:rPr>
        <w:t>собственниками жилья – физическими и юридическими лицами для размещения работников – иностранных граждан,</w:t>
      </w:r>
      <w:r w:rsidRPr="005A503F">
        <w:t xml:space="preserve"> инспекцией ФНС России по городу Сургуту проведены мероприятия в отношении 101 физического лица, получающего доходы от сдачи в аренду жилых помещений; </w:t>
      </w:r>
      <w:proofErr w:type="gramEnd"/>
    </w:p>
    <w:p w:rsidR="00D21CD6" w:rsidRPr="005A503F" w:rsidRDefault="00D21CD6" w:rsidP="00D21CD6">
      <w:pPr>
        <w:ind w:firstLine="709"/>
        <w:jc w:val="both"/>
        <w:rPr>
          <w:snapToGrid w:val="0"/>
        </w:rPr>
      </w:pPr>
      <w:proofErr w:type="gramStart"/>
      <w:r w:rsidRPr="005A503F">
        <w:rPr>
          <w:snapToGrid w:val="0"/>
        </w:rPr>
        <w:t xml:space="preserve">- управляющими компаниями города организована работа </w:t>
      </w:r>
      <w:r w:rsidRPr="005A503F">
        <w:rPr>
          <w:bCs/>
          <w:iCs/>
          <w:snapToGrid w:val="0"/>
        </w:rPr>
        <w:t xml:space="preserve">по </w:t>
      </w:r>
      <w:r w:rsidRPr="005A503F">
        <w:rPr>
          <w:snapToGrid w:val="0"/>
        </w:rPr>
        <w:t>размещению на извещениях по уплате коммунальных услуг информационно-методических материалов, подготовленных инспекцией ФНС России по городу Сургуту, о необходимости, порядке и сроках уплаты налога на доходы физических лиц, получаемых от сдачи жилых помещений в аренду, о возможностях применения патентной системы налогообложения в отношении данного вида деятельности, об ответственности за неисполнение данной обязанности;</w:t>
      </w:r>
      <w:proofErr w:type="gramEnd"/>
    </w:p>
    <w:p w:rsidR="00D21CD6" w:rsidRPr="005A503F" w:rsidRDefault="00D21CD6" w:rsidP="00D21CD6">
      <w:pPr>
        <w:ind w:firstLine="709"/>
        <w:jc w:val="both"/>
        <w:rPr>
          <w:snapToGrid w:val="0"/>
        </w:rPr>
      </w:pPr>
      <w:r w:rsidRPr="005A503F">
        <w:rPr>
          <w:bCs/>
          <w:iCs/>
          <w:snapToGrid w:val="0"/>
        </w:rPr>
        <w:t xml:space="preserve">- организована информационная кампания в части размещения в СМИ  </w:t>
      </w:r>
      <w:r w:rsidRPr="005A503F">
        <w:rPr>
          <w:snapToGrid w:val="0"/>
        </w:rPr>
        <w:t>информации о необходимости, порядке и сроках уплаты налога на доходы физических лиц с доходов, получаемых от сдачи жилых помещений в аренду;</w:t>
      </w:r>
      <w:r w:rsidRPr="005A503F">
        <w:rPr>
          <w:bCs/>
          <w:iCs/>
          <w:snapToGrid w:val="0"/>
        </w:rPr>
        <w:t xml:space="preserve"> </w:t>
      </w:r>
    </w:p>
    <w:p w:rsidR="00D21CD6" w:rsidRPr="005A503F" w:rsidRDefault="00D21CD6" w:rsidP="00D21CD6">
      <w:pPr>
        <w:ind w:firstLine="709"/>
        <w:jc w:val="both"/>
        <w:rPr>
          <w:bCs/>
          <w:iCs/>
          <w:snapToGrid w:val="0"/>
        </w:rPr>
      </w:pPr>
      <w:proofErr w:type="gramStart"/>
      <w:r w:rsidRPr="005A503F">
        <w:rPr>
          <w:bCs/>
          <w:iCs/>
          <w:snapToGrid w:val="0"/>
        </w:rPr>
        <w:lastRenderedPageBreak/>
        <w:t xml:space="preserve">- проведена рабочая встреча с приглашением руководителей крупных </w:t>
      </w:r>
      <w:proofErr w:type="spellStart"/>
      <w:r w:rsidRPr="005A503F">
        <w:rPr>
          <w:bCs/>
          <w:iCs/>
          <w:snapToGrid w:val="0"/>
        </w:rPr>
        <w:t>риэлторских</w:t>
      </w:r>
      <w:proofErr w:type="spellEnd"/>
      <w:r w:rsidRPr="005A503F">
        <w:rPr>
          <w:bCs/>
          <w:iCs/>
          <w:snapToGrid w:val="0"/>
        </w:rPr>
        <w:t xml:space="preserve"> компаний с целью обсуждения вопросов </w:t>
      </w:r>
      <w:r w:rsidRPr="005A503F">
        <w:rPr>
          <w:snapToGrid w:val="0"/>
        </w:rPr>
        <w:t xml:space="preserve">по </w:t>
      </w:r>
      <w:r w:rsidRPr="005A503F">
        <w:rPr>
          <w:bCs/>
          <w:iCs/>
          <w:snapToGrid w:val="0"/>
        </w:rPr>
        <w:t xml:space="preserve">реализации мероприятий, направленных на формирование цивилизованного рынка аренды жилья и привлечение физических лиц, сдающих в наем жилые помещения, к обязанности по уплате налога (в настоящий период времени Администрацией города заключено  соглашение о сотрудничестве с 10 </w:t>
      </w:r>
      <w:proofErr w:type="spellStart"/>
      <w:r w:rsidRPr="005A503F">
        <w:rPr>
          <w:bCs/>
          <w:iCs/>
          <w:snapToGrid w:val="0"/>
        </w:rPr>
        <w:t>риэлторскими</w:t>
      </w:r>
      <w:proofErr w:type="spellEnd"/>
      <w:r w:rsidRPr="005A503F">
        <w:rPr>
          <w:bCs/>
          <w:iCs/>
          <w:snapToGrid w:val="0"/>
        </w:rPr>
        <w:t xml:space="preserve"> компаниями в сфере формирования цивилизационного рынка аренды жилья в городе</w:t>
      </w:r>
      <w:proofErr w:type="gramEnd"/>
      <w:r w:rsidRPr="005A503F">
        <w:rPr>
          <w:bCs/>
          <w:iCs/>
          <w:snapToGrid w:val="0"/>
        </w:rPr>
        <w:t xml:space="preserve"> </w:t>
      </w:r>
      <w:proofErr w:type="gramStart"/>
      <w:r w:rsidRPr="005A503F">
        <w:rPr>
          <w:bCs/>
          <w:iCs/>
          <w:snapToGrid w:val="0"/>
        </w:rPr>
        <w:t>Сургуте).</w:t>
      </w:r>
      <w:proofErr w:type="gramEnd"/>
    </w:p>
    <w:p w:rsidR="00D21CD6" w:rsidRPr="005A503F" w:rsidRDefault="00D21CD6" w:rsidP="00D21CD6">
      <w:pPr>
        <w:ind w:firstLine="709"/>
        <w:jc w:val="both"/>
        <w:rPr>
          <w:bCs/>
          <w:iCs/>
        </w:rPr>
      </w:pPr>
      <w:r w:rsidRPr="005A503F">
        <w:t>В результате проведённых мероприятий сумма дополнительно начисленного налога на доходы с физических лиц составила 1 123 тыс</w:t>
      </w:r>
      <w:proofErr w:type="gramStart"/>
      <w:r w:rsidRPr="005A503F">
        <w:t>.р</w:t>
      </w:r>
      <w:proofErr w:type="gramEnd"/>
      <w:r w:rsidRPr="005A503F">
        <w:t>ублей.</w:t>
      </w:r>
    </w:p>
    <w:p w:rsidR="00D21CD6" w:rsidRPr="005A503F" w:rsidRDefault="00D21CD6" w:rsidP="00D21CD6">
      <w:pPr>
        <w:ind w:firstLine="709"/>
        <w:jc w:val="both"/>
      </w:pPr>
      <w:r w:rsidRPr="005A503F">
        <w:t xml:space="preserve">2. В целях увеличения поступлений местных налогов Администрацией города </w:t>
      </w:r>
      <w:proofErr w:type="gramStart"/>
      <w:r w:rsidRPr="005A503F">
        <w:t>проведен анализ перечня установленных муниципальными правовыми актами налоговых льгот и сформированы</w:t>
      </w:r>
      <w:proofErr w:type="gramEnd"/>
      <w:r w:rsidRPr="005A503F">
        <w:t xml:space="preserve"> предложения по уточнению их числа и объема. В результате чего, решением Думы города от 27.09.2013 № 370-</w:t>
      </w:r>
      <w:r w:rsidRPr="005A503F">
        <w:rPr>
          <w:lang w:val="en-US"/>
        </w:rPr>
        <w:t>V</w:t>
      </w:r>
      <w:r w:rsidRPr="005A503F">
        <w:t>ДГ «О внесении изменений в решение городской Думы от 26.10.2005 № 505-</w:t>
      </w:r>
      <w:r w:rsidRPr="005A503F">
        <w:rPr>
          <w:lang w:val="en-US"/>
        </w:rPr>
        <w:t>III</w:t>
      </w:r>
      <w:r w:rsidRPr="005A503F">
        <w:t xml:space="preserve"> ГД «Об установлении земельного налога» с 01.01.2014 года отменены льготы для налогоплательщиков – организаций и установлено условие предоставления льготы в отношении только одного земельного участка. Увеличение поступлений земельного налога в связи с отменой налоговых льгот в 2014 году прогнозируется на уровне 127 700 тыс. рублей. </w:t>
      </w:r>
    </w:p>
    <w:p w:rsidR="00D21CD6" w:rsidRPr="005A503F" w:rsidRDefault="00D21CD6" w:rsidP="00D21CD6">
      <w:pPr>
        <w:ind w:firstLine="709"/>
        <w:jc w:val="both"/>
        <w:rPr>
          <w:color w:val="000000"/>
        </w:rPr>
      </w:pPr>
      <w:r w:rsidRPr="005A503F">
        <w:t>3.</w:t>
      </w:r>
      <w:r w:rsidRPr="005A503F">
        <w:rPr>
          <w:snapToGrid w:val="0"/>
        </w:rPr>
        <w:t xml:space="preserve"> </w:t>
      </w:r>
      <w:proofErr w:type="gramStart"/>
      <w:r w:rsidRPr="005A503F">
        <w:rPr>
          <w:color w:val="000000"/>
        </w:rPr>
        <w:t>В целях проведения мероприятий  по выявлению организаций и предпринимателей, осуществляющих деятельность на территории города без регистрации в налоговом органе, а также постановке на учет неучтенных объектов налогообложения Администрацией города осуществлялся обмен информацией с налоговыми органами о заключенных муниципальных контрактах с иногородними поставщиками, об иногородних организациях, подавших заявки на подбор кадров в Сургутский центр занятости населения.</w:t>
      </w:r>
      <w:proofErr w:type="gramEnd"/>
    </w:p>
    <w:p w:rsidR="00D21CD6" w:rsidRPr="005A503F" w:rsidRDefault="00D21CD6" w:rsidP="00D21CD6">
      <w:pPr>
        <w:ind w:firstLine="709"/>
        <w:jc w:val="both"/>
        <w:rPr>
          <w:snapToGrid w:val="0"/>
          <w:color w:val="000000"/>
        </w:rPr>
      </w:pPr>
      <w:r w:rsidRPr="005A503F">
        <w:rPr>
          <w:snapToGrid w:val="0"/>
          <w:color w:val="000000"/>
        </w:rPr>
        <w:t xml:space="preserve">4. В целях </w:t>
      </w:r>
      <w:r w:rsidRPr="005A503F">
        <w:rPr>
          <w:bCs/>
          <w:snapToGrid w:val="0"/>
          <w:color w:val="000000"/>
        </w:rPr>
        <w:t>увеличения поступлений</w:t>
      </w:r>
      <w:r w:rsidRPr="005A503F">
        <w:rPr>
          <w:snapToGrid w:val="0"/>
          <w:color w:val="000000"/>
        </w:rPr>
        <w:t xml:space="preserve"> по неналоговым доходам Администрацией года реализовывались следующие мероприятия:</w:t>
      </w:r>
    </w:p>
    <w:p w:rsidR="00D21CD6" w:rsidRPr="005A503F" w:rsidRDefault="00D21CD6" w:rsidP="00D21CD6">
      <w:pPr>
        <w:ind w:firstLine="709"/>
        <w:jc w:val="both"/>
        <w:rPr>
          <w:snapToGrid w:val="0"/>
          <w:color w:val="000000"/>
        </w:rPr>
      </w:pPr>
      <w:r w:rsidRPr="005A503F">
        <w:rPr>
          <w:snapToGrid w:val="0"/>
          <w:color w:val="000000"/>
        </w:rPr>
        <w:t>- осуществлялось выявление землепользователей, использующих земельные участки при отсутствии правовых оснований;</w:t>
      </w:r>
    </w:p>
    <w:p w:rsidR="00D21CD6" w:rsidRPr="005A503F" w:rsidRDefault="00D21CD6" w:rsidP="00D21CD6">
      <w:pPr>
        <w:ind w:firstLine="709"/>
        <w:jc w:val="both"/>
        <w:rPr>
          <w:snapToGrid w:val="0"/>
          <w:color w:val="000000"/>
        </w:rPr>
      </w:pPr>
      <w:r w:rsidRPr="005A503F">
        <w:rPr>
          <w:snapToGrid w:val="0"/>
          <w:color w:val="000000"/>
        </w:rPr>
        <w:t xml:space="preserve">- проводились заседания рабочей группы по </w:t>
      </w:r>
      <w:proofErr w:type="gramStart"/>
      <w:r w:rsidRPr="005A503F">
        <w:rPr>
          <w:snapToGrid w:val="0"/>
          <w:color w:val="000000"/>
        </w:rPr>
        <w:t>контролю за</w:t>
      </w:r>
      <w:proofErr w:type="gramEnd"/>
      <w:r w:rsidRPr="005A503F">
        <w:rPr>
          <w:snapToGrid w:val="0"/>
          <w:color w:val="000000"/>
        </w:rPr>
        <w:t xml:space="preserve"> поступлением арендных платежей;</w:t>
      </w:r>
    </w:p>
    <w:p w:rsidR="00D21CD6" w:rsidRPr="005A503F" w:rsidRDefault="00D21CD6" w:rsidP="00D21CD6">
      <w:pPr>
        <w:ind w:firstLine="709"/>
        <w:jc w:val="both"/>
        <w:rPr>
          <w:snapToGrid w:val="0"/>
          <w:color w:val="000000"/>
        </w:rPr>
      </w:pPr>
      <w:r w:rsidRPr="005A503F">
        <w:rPr>
          <w:snapToGrid w:val="0"/>
          <w:color w:val="000000"/>
        </w:rPr>
        <w:t>- проводилась претензионно-исковая работа по взысканию задолженности в бюджет города;</w:t>
      </w:r>
    </w:p>
    <w:p w:rsidR="00D21CD6" w:rsidRPr="005A503F" w:rsidRDefault="00D21CD6" w:rsidP="00D21CD6">
      <w:pPr>
        <w:ind w:firstLine="709"/>
        <w:jc w:val="both"/>
        <w:rPr>
          <w:snapToGrid w:val="0"/>
          <w:color w:val="000000"/>
        </w:rPr>
      </w:pPr>
      <w:r w:rsidRPr="005A503F">
        <w:rPr>
          <w:snapToGrid w:val="0"/>
          <w:color w:val="000000"/>
        </w:rPr>
        <w:t>- осуществлялись мероприятия, направленные на выявление незаконно установленных рекламных конструкций.</w:t>
      </w:r>
    </w:p>
    <w:p w:rsidR="00D21CD6" w:rsidRPr="005A503F" w:rsidRDefault="00D21CD6" w:rsidP="00D21CD6">
      <w:pPr>
        <w:ind w:firstLine="709"/>
        <w:jc w:val="both"/>
        <w:rPr>
          <w:snapToGrid w:val="0"/>
        </w:rPr>
      </w:pPr>
      <w:r w:rsidRPr="005A503F">
        <w:rPr>
          <w:snapToGrid w:val="0"/>
        </w:rPr>
        <w:t>Сумма дополнительно поступивших неналоговых доходов в местный бюджет по результатам проведенных мероприятий составила 224 750,4 тыс. рублей (по состоянию на 24.12.2013).</w:t>
      </w:r>
    </w:p>
    <w:p w:rsidR="00D21CD6" w:rsidRPr="005A503F" w:rsidRDefault="00D21CD6" w:rsidP="00D21CD6">
      <w:pPr>
        <w:ind w:firstLine="709"/>
        <w:jc w:val="both"/>
      </w:pPr>
      <w:r w:rsidRPr="005A503F">
        <w:rPr>
          <w:color w:val="000000"/>
        </w:rPr>
        <w:t xml:space="preserve">Несмотря на проводимые мероприятия, общий объём дебиторской задолженности перед бюджетом города остаётся достаточно высоким. В связи с чем, данному вопросу уделяется особое внимание. </w:t>
      </w:r>
      <w:r w:rsidRPr="005A503F">
        <w:t>Так, распоряжением Администрации города № 2357 от 08.07.2013 утверждён план мероприятий, направленных на снижение дебиторской задолженности по доходам бюджета города, устанавливающий направления работы, период проведения и ответственных за их реализацию.</w:t>
      </w:r>
    </w:p>
    <w:p w:rsidR="00D21CD6" w:rsidRPr="005A503F" w:rsidRDefault="00D21CD6" w:rsidP="00D21CD6">
      <w:pPr>
        <w:ind w:firstLine="709"/>
        <w:jc w:val="both"/>
        <w:rPr>
          <w:snapToGrid w:val="0"/>
        </w:rPr>
      </w:pPr>
      <w:r w:rsidRPr="005A503F">
        <w:rPr>
          <w:snapToGrid w:val="0"/>
          <w:color w:val="000000"/>
        </w:rPr>
        <w:t>5</w:t>
      </w:r>
      <w:r w:rsidRPr="005A503F">
        <w:rPr>
          <w:snapToGrid w:val="0"/>
        </w:rPr>
        <w:t>. С целью реализации мер по постановке на кадастровый учёт земельных участков, занятых многоквартирными домами, для их дальнейшего налогообложения Администрацией города, так же как и в предыдущие периоды, в течение 2013 года осуществлялось:</w:t>
      </w:r>
    </w:p>
    <w:p w:rsidR="00D21CD6" w:rsidRPr="005A503F" w:rsidRDefault="00D21CD6" w:rsidP="00D21CD6">
      <w:pPr>
        <w:ind w:firstLine="709"/>
        <w:jc w:val="both"/>
        <w:rPr>
          <w:snapToGrid w:val="0"/>
        </w:rPr>
      </w:pPr>
      <w:r w:rsidRPr="005A503F">
        <w:rPr>
          <w:snapToGrid w:val="0"/>
        </w:rPr>
        <w:t>- информирование и консультирование населения, управляющих организаций и ТСЖ по процедуре формирования земельных участков и постановке их на государственный кадастровый учет;</w:t>
      </w:r>
    </w:p>
    <w:p w:rsidR="00D21CD6" w:rsidRPr="005A503F" w:rsidRDefault="00D21CD6" w:rsidP="00D21CD6">
      <w:pPr>
        <w:ind w:firstLine="709"/>
        <w:jc w:val="both"/>
        <w:rPr>
          <w:snapToGrid w:val="0"/>
        </w:rPr>
      </w:pPr>
      <w:r w:rsidRPr="005A503F">
        <w:rPr>
          <w:snapToGrid w:val="0"/>
        </w:rPr>
        <w:t>- содействие в организации проведения общих собраний собственников помещений в многоквартирном доме по вопросу формирования земельного участка.</w:t>
      </w:r>
    </w:p>
    <w:p w:rsidR="00D21CD6" w:rsidRPr="005A503F" w:rsidRDefault="00D21CD6" w:rsidP="00D21CD6">
      <w:pPr>
        <w:ind w:firstLine="709"/>
        <w:jc w:val="both"/>
        <w:rPr>
          <w:snapToGrid w:val="0"/>
        </w:rPr>
      </w:pPr>
      <w:r w:rsidRPr="005A503F">
        <w:rPr>
          <w:snapToGrid w:val="0"/>
        </w:rPr>
        <w:t>Но, несмотря на разъяснительную работу, проводимую Администрацией города среди населения о необходимости формирования земельных участков, отмечается низкая активность собственников жилья по решению данного вопроса.</w:t>
      </w:r>
    </w:p>
    <w:p w:rsidR="00D21CD6" w:rsidRPr="005A503F" w:rsidRDefault="00D21CD6" w:rsidP="00D21CD6">
      <w:pPr>
        <w:ind w:firstLine="709"/>
        <w:jc w:val="both"/>
        <w:rPr>
          <w:snapToGrid w:val="0"/>
        </w:rPr>
      </w:pPr>
      <w:r w:rsidRPr="005A503F">
        <w:rPr>
          <w:snapToGrid w:val="0"/>
        </w:rPr>
        <w:t>Так как законодательством не установлен орган, ответственный за определение соответствующей доли в праве собственности на земельный участок каждого собственника помещений, исчисление земельного налога на сегодняшний день инспекцией ФНС России по городу Сургуту не осуществляется.</w:t>
      </w:r>
    </w:p>
    <w:p w:rsidR="00D21CD6" w:rsidRPr="005A503F" w:rsidRDefault="00D21CD6" w:rsidP="00D21CD6">
      <w:pPr>
        <w:ind w:firstLine="709"/>
        <w:jc w:val="both"/>
        <w:rPr>
          <w:snapToGrid w:val="0"/>
          <w:color w:val="000000"/>
        </w:rPr>
      </w:pPr>
      <w:r w:rsidRPr="005A503F">
        <w:rPr>
          <w:snapToGrid w:val="0"/>
        </w:rPr>
        <w:t>6</w:t>
      </w:r>
      <w:r w:rsidRPr="005A503F">
        <w:rPr>
          <w:snapToGrid w:val="0"/>
          <w:color w:val="000000"/>
        </w:rPr>
        <w:t>. Для реализации основных направлений бюджетной и налоговой политики города и исполнению бюджета города в соответствии с распоряжением Администрации города от 26.03.2013 № 1033 соответствующими главными администраторами доходов бюджета реализуются следующие меры:</w:t>
      </w:r>
    </w:p>
    <w:p w:rsidR="00D21CD6" w:rsidRPr="005A503F" w:rsidRDefault="00D21CD6" w:rsidP="00D21CD6">
      <w:pPr>
        <w:ind w:firstLine="709"/>
        <w:jc w:val="both"/>
        <w:rPr>
          <w:color w:val="000000"/>
        </w:rPr>
      </w:pPr>
      <w:r w:rsidRPr="005A503F">
        <w:rPr>
          <w:color w:val="000000"/>
        </w:rPr>
        <w:t>- осуществляется работа, направленная на усиление ответственности арендаторов муниципального имущества и укрепление их платежной дисциплины;</w:t>
      </w:r>
    </w:p>
    <w:p w:rsidR="00D21CD6" w:rsidRPr="005A503F" w:rsidRDefault="00D21CD6" w:rsidP="00D21CD6">
      <w:pPr>
        <w:ind w:firstLine="709"/>
        <w:jc w:val="both"/>
        <w:rPr>
          <w:color w:val="000000"/>
        </w:rPr>
      </w:pPr>
      <w:r w:rsidRPr="005A503F">
        <w:rPr>
          <w:color w:val="000000"/>
        </w:rPr>
        <w:t>- обеспечивается своевременность представления информации о реквизитах для зачисления соответствующих поступлений в бюджет города;</w:t>
      </w:r>
    </w:p>
    <w:p w:rsidR="00D21CD6" w:rsidRPr="005A503F" w:rsidRDefault="00D21CD6" w:rsidP="00D21CD6">
      <w:pPr>
        <w:ind w:firstLine="709"/>
        <w:jc w:val="both"/>
        <w:rPr>
          <w:color w:val="000000"/>
        </w:rPr>
      </w:pPr>
      <w:r w:rsidRPr="005A503F">
        <w:rPr>
          <w:color w:val="000000"/>
        </w:rPr>
        <w:t xml:space="preserve">- ежеквартально представляется в департамент финансов Администрации города информация об исполнении плановых назначений и принятых мерах по организации полного и своевременного поступления доходов.   </w:t>
      </w:r>
    </w:p>
    <w:p w:rsidR="00D21CD6" w:rsidRPr="005A503F" w:rsidRDefault="00D21CD6" w:rsidP="00D21CD6">
      <w:pPr>
        <w:ind w:firstLine="709"/>
        <w:jc w:val="both"/>
        <w:rPr>
          <w:snapToGrid w:val="0"/>
        </w:rPr>
      </w:pPr>
      <w:r w:rsidRPr="005A503F">
        <w:rPr>
          <w:snapToGrid w:val="0"/>
        </w:rPr>
        <w:t>7. В связи с планируемым введением налога на недвижимость, в целях формирования налоговой базы для его исчисления, Администрацией города</w:t>
      </w:r>
      <w:r w:rsidRPr="005A503F">
        <w:rPr>
          <w:snapToGrid w:val="0"/>
          <w:color w:val="000000"/>
        </w:rPr>
        <w:t>, в</w:t>
      </w:r>
      <w:r w:rsidRPr="005A503F">
        <w:rPr>
          <w:rFonts w:eastAsia="Calibri"/>
          <w:snapToGrid w:val="0"/>
          <w:color w:val="000000"/>
          <w:lang w:eastAsia="en-US"/>
        </w:rPr>
        <w:t xml:space="preserve"> рамках своей компетенции</w:t>
      </w:r>
      <w:r w:rsidRPr="005A503F">
        <w:rPr>
          <w:snapToGrid w:val="0"/>
        </w:rPr>
        <w:t>:</w:t>
      </w:r>
    </w:p>
    <w:p w:rsidR="00D21CD6" w:rsidRPr="005A503F" w:rsidRDefault="00D21CD6" w:rsidP="00D21CD6">
      <w:pPr>
        <w:ind w:firstLine="709"/>
        <w:jc w:val="both"/>
      </w:pPr>
      <w:r w:rsidRPr="005A503F">
        <w:rPr>
          <w:rFonts w:eastAsia="Calibri"/>
          <w:color w:val="000000"/>
          <w:lang w:eastAsia="en-US"/>
        </w:rPr>
        <w:t>1) о</w:t>
      </w:r>
      <w:r w:rsidRPr="005A503F">
        <w:t>рганизована информационная кампания с целью привлечения граждан и юридических лиц к процессу сверки баз данных о кадастровой оценке объектов недвижимости:</w:t>
      </w:r>
    </w:p>
    <w:p w:rsidR="00D21CD6" w:rsidRPr="005A503F" w:rsidRDefault="00D21CD6" w:rsidP="00D21CD6">
      <w:pPr>
        <w:ind w:firstLine="709"/>
        <w:jc w:val="both"/>
        <w:rPr>
          <w:rFonts w:eastAsia="Calibri"/>
          <w:lang w:eastAsia="en-US"/>
        </w:rPr>
      </w:pPr>
      <w:r w:rsidRPr="005A503F">
        <w:rPr>
          <w:rFonts w:eastAsia="Calibri"/>
          <w:lang w:eastAsia="en-US"/>
        </w:rPr>
        <w:t xml:space="preserve">- информация в виде статей о едином налоге на недвижимость, кадастровой оценке объектов недвижимости, а также информационное сообщение об основных элементах налога на недвижимое имущество </w:t>
      </w:r>
      <w:r w:rsidRPr="005A503F">
        <w:rPr>
          <w:rFonts w:eastAsia="Calibri"/>
          <w:lang w:eastAsia="en-US"/>
        </w:rPr>
        <w:lastRenderedPageBreak/>
        <w:t xml:space="preserve">размещены на официальном сайте Администрации города и в средствах массовой информации; </w:t>
      </w:r>
    </w:p>
    <w:p w:rsidR="00D21CD6" w:rsidRPr="005A503F" w:rsidRDefault="00D21CD6" w:rsidP="00D21CD6">
      <w:pPr>
        <w:ind w:firstLine="709"/>
        <w:jc w:val="both"/>
        <w:rPr>
          <w:rFonts w:eastAsia="Calibri"/>
          <w:lang w:eastAsia="en-US"/>
        </w:rPr>
      </w:pPr>
      <w:r w:rsidRPr="005A503F">
        <w:rPr>
          <w:rFonts w:eastAsia="Calibri"/>
          <w:lang w:eastAsia="en-US"/>
        </w:rPr>
        <w:t>- по результатам брифинга, состоявшегося в Администрации города, подготовлены телепередачи;</w:t>
      </w:r>
    </w:p>
    <w:p w:rsidR="00D21CD6" w:rsidRPr="005A503F" w:rsidRDefault="00D21CD6" w:rsidP="00D21CD6">
      <w:pPr>
        <w:ind w:firstLine="709"/>
        <w:jc w:val="both"/>
        <w:rPr>
          <w:rFonts w:eastAsia="Calibri"/>
          <w:lang w:eastAsia="en-US"/>
        </w:rPr>
      </w:pPr>
      <w:r w:rsidRPr="005A503F">
        <w:rPr>
          <w:rFonts w:eastAsia="Calibri"/>
          <w:lang w:eastAsia="en-US"/>
        </w:rPr>
        <w:t>2) проводилась работа по актуализации сведений об объектах недвижимости:</w:t>
      </w:r>
    </w:p>
    <w:p w:rsidR="00D21CD6" w:rsidRPr="005A503F" w:rsidRDefault="00D21CD6" w:rsidP="00D21CD6">
      <w:pPr>
        <w:ind w:firstLine="709"/>
        <w:jc w:val="both"/>
        <w:rPr>
          <w:rFonts w:eastAsia="Calibri"/>
          <w:lang w:eastAsia="en-US"/>
        </w:rPr>
      </w:pPr>
      <w:r w:rsidRPr="005A503F">
        <w:rPr>
          <w:rFonts w:eastAsia="Calibri"/>
          <w:lang w:eastAsia="en-US"/>
        </w:rPr>
        <w:t>- проведено рабочее совещание по данному вопросу в рамках деятельности комиссии по мобилизации дополнительных доходов в местный бюджет;</w:t>
      </w:r>
    </w:p>
    <w:p w:rsidR="00D21CD6" w:rsidRPr="005A503F" w:rsidRDefault="00D21CD6" w:rsidP="00D21CD6">
      <w:pPr>
        <w:ind w:firstLine="709"/>
        <w:jc w:val="both"/>
        <w:rPr>
          <w:rFonts w:eastAsia="Calibri"/>
          <w:lang w:eastAsia="en-US"/>
        </w:rPr>
      </w:pPr>
      <w:r w:rsidRPr="005A503F">
        <w:rPr>
          <w:rFonts w:eastAsia="Calibri"/>
          <w:lang w:eastAsia="en-US"/>
        </w:rPr>
        <w:t>- направлены информационные сообщения о необходимости проведения актуализации сведений муниципальным предприятиям, учреждениям, имеющим на балансе объекты капитального строительства, руководителям управляющих компаний и товариществ собственников жилья;</w:t>
      </w:r>
    </w:p>
    <w:p w:rsidR="00D21CD6" w:rsidRPr="005A503F" w:rsidRDefault="00D21CD6" w:rsidP="00D21CD6">
      <w:pPr>
        <w:ind w:firstLine="709"/>
        <w:jc w:val="both"/>
        <w:rPr>
          <w:rFonts w:eastAsia="Calibri"/>
          <w:lang w:eastAsia="en-US"/>
        </w:rPr>
      </w:pPr>
      <w:r w:rsidRPr="005A503F">
        <w:rPr>
          <w:rFonts w:eastAsia="Calibri"/>
          <w:lang w:eastAsia="en-US"/>
        </w:rPr>
        <w:t>- направлено информационное сообщение в торгово-промышленную палату в целях информирования собственников коммерческих объектов недвижимости;</w:t>
      </w:r>
    </w:p>
    <w:p w:rsidR="00D21CD6" w:rsidRPr="005A503F" w:rsidRDefault="00D21CD6" w:rsidP="00D21CD6">
      <w:pPr>
        <w:ind w:firstLine="709"/>
        <w:jc w:val="both"/>
        <w:rPr>
          <w:rFonts w:eastAsia="Calibri"/>
          <w:lang w:eastAsia="en-US"/>
        </w:rPr>
      </w:pPr>
      <w:r w:rsidRPr="005A503F">
        <w:rPr>
          <w:rFonts w:eastAsia="Calibri"/>
          <w:lang w:eastAsia="en-US"/>
        </w:rPr>
        <w:t>- по всем объектам, находящимся в собственности муниципального образования городской округ город Сургут, проведена проверка полноты и достоверности сведений об объектах недвижимости казны муниципального образования, содержащихся в государственном кадастре недвижимости.</w:t>
      </w:r>
    </w:p>
    <w:p w:rsidR="00D21CD6" w:rsidRPr="005A503F" w:rsidRDefault="00D21CD6" w:rsidP="00D21CD6">
      <w:pPr>
        <w:ind w:firstLine="709"/>
        <w:jc w:val="both"/>
      </w:pPr>
      <w:r w:rsidRPr="005A503F">
        <w:t>С 2006 года на территории города проводится работа по легализации «теневой» заработной платы. В соответствии с Приказом инспекции ФНС России по городу Сургуту № 04-№ 04-03/359-П от 12.12.2006 осуществляет свою деятельность межведомственная комиссия по легализации «теневой» заработной платы</w:t>
      </w:r>
      <w:r w:rsidRPr="005A503F">
        <w:rPr>
          <w:iCs/>
        </w:rPr>
        <w:t xml:space="preserve">, в состав которой </w:t>
      </w:r>
      <w:r w:rsidRPr="005A503F">
        <w:t>входят представители государственных внебюджетных фондов, инспекции по труду, правоохранительных органов, а также Администрации города.</w:t>
      </w:r>
    </w:p>
    <w:p w:rsidR="00D21CD6" w:rsidRPr="005A503F" w:rsidRDefault="00D21CD6" w:rsidP="00D21CD6">
      <w:pPr>
        <w:ind w:firstLine="709"/>
        <w:jc w:val="both"/>
      </w:pPr>
      <w:r w:rsidRPr="005A503F">
        <w:t>С 2010 года по рекомендациям Правительства автономного округа, вопросы в данном направлении дополнительно рассматриваются на заседаниях комиссии по мобилизации дополнительных доходов в бюджет города, созданной при Администрации города распоряжением Главы города от 28.06.2007 № 1286.</w:t>
      </w:r>
    </w:p>
    <w:p w:rsidR="00D21CD6" w:rsidRPr="005A503F" w:rsidRDefault="00D21CD6" w:rsidP="00D21CD6">
      <w:pPr>
        <w:ind w:firstLine="709"/>
        <w:jc w:val="both"/>
      </w:pPr>
      <w:r w:rsidRPr="005A503F">
        <w:t>В 2013 году на заседания указанных комиссий по вопросу рассмотрения работодателей, выплачивающих заработную плату в 2012-2013 годах ниже минимальной заработной платы, установленной в ХМАО-Югре, были приглашены:</w:t>
      </w:r>
    </w:p>
    <w:p w:rsidR="00D21CD6" w:rsidRPr="005A503F" w:rsidRDefault="00D21CD6" w:rsidP="00D21CD6">
      <w:pPr>
        <w:ind w:firstLine="709"/>
        <w:jc w:val="both"/>
      </w:pPr>
      <w:r w:rsidRPr="005A503F">
        <w:t xml:space="preserve"> - на заседания комиссии по мобилизации дополнительных доходов в бюджет города, созданной при Администрации города, руководители 65 организаций; </w:t>
      </w:r>
    </w:p>
    <w:p w:rsidR="00D21CD6" w:rsidRPr="005A503F" w:rsidRDefault="00D21CD6" w:rsidP="00D21CD6">
      <w:pPr>
        <w:ind w:firstLine="709"/>
        <w:jc w:val="both"/>
      </w:pPr>
      <w:r w:rsidRPr="005A503F">
        <w:t>- на заседания межведомственной комиссии, созданной при инспекции ФНС России по городу Сургуту, руководители 52 организаций.</w:t>
      </w:r>
    </w:p>
    <w:p w:rsidR="00D21CD6" w:rsidRDefault="00D21CD6" w:rsidP="00D21CD6">
      <w:pPr>
        <w:ind w:firstLine="709"/>
        <w:jc w:val="both"/>
        <w:rPr>
          <w:snapToGrid w:val="0"/>
        </w:rPr>
      </w:pPr>
      <w:r w:rsidRPr="005A503F">
        <w:rPr>
          <w:snapToGrid w:val="0"/>
        </w:rPr>
        <w:t xml:space="preserve">Сумма дополнительно поступившего налога в местный бюджет по результатам проведённых мероприятий составила 1 371 </w:t>
      </w:r>
      <w:proofErr w:type="spellStart"/>
      <w:r w:rsidRPr="005A503F">
        <w:rPr>
          <w:snapToGrid w:val="0"/>
        </w:rPr>
        <w:t>тыс</w:t>
      </w:r>
      <w:proofErr w:type="gramStart"/>
      <w:r w:rsidRPr="005A503F">
        <w:rPr>
          <w:snapToGrid w:val="0"/>
        </w:rPr>
        <w:t>.р</w:t>
      </w:r>
      <w:proofErr w:type="gramEnd"/>
      <w:r w:rsidRPr="005A503F">
        <w:rPr>
          <w:snapToGrid w:val="0"/>
        </w:rPr>
        <w:t>ублей</w:t>
      </w:r>
      <w:proofErr w:type="spellEnd"/>
      <w:r w:rsidRPr="005A503F">
        <w:rPr>
          <w:snapToGrid w:val="0"/>
        </w:rPr>
        <w:t>.</w:t>
      </w:r>
    </w:p>
    <w:p w:rsidR="00BD4E71" w:rsidRPr="005A503F" w:rsidRDefault="00BD4E71" w:rsidP="00D21CD6">
      <w:pPr>
        <w:ind w:firstLine="709"/>
        <w:jc w:val="both"/>
        <w:rPr>
          <w:snapToGrid w:val="0"/>
        </w:rPr>
      </w:pPr>
      <w:bookmarkStart w:id="0" w:name="_GoBack"/>
      <w:bookmarkEnd w:id="0"/>
    </w:p>
    <w:p w:rsidR="004C1C9D" w:rsidRPr="005A503F" w:rsidRDefault="004C1C9D" w:rsidP="004C1C9D">
      <w:pPr>
        <w:ind w:firstLine="709"/>
        <w:jc w:val="both"/>
        <w:rPr>
          <w:b/>
          <w:color w:val="0070C0"/>
        </w:rPr>
      </w:pPr>
      <w:r w:rsidRPr="005A503F">
        <w:rPr>
          <w:b/>
          <w:color w:val="0070C0"/>
        </w:rPr>
        <w:t>Эффективность прямого влияния органов местного самоуправления на результаты реализации мероприятий целевых программ.</w:t>
      </w:r>
    </w:p>
    <w:p w:rsidR="004C1C9D" w:rsidRPr="005A503F" w:rsidRDefault="004C1C9D" w:rsidP="004C1C9D">
      <w:pPr>
        <w:ind w:firstLine="709"/>
        <w:jc w:val="both"/>
      </w:pPr>
      <w:proofErr w:type="gramStart"/>
      <w:r w:rsidRPr="005A503F">
        <w:t>В соответствии со ст.179 Бюджетного кодекса Российской Федерации и в целях установления единого подхода к разработке, формированию, проведению и критериям оценки эффективности реализации долгосрочных целевых программ городского округа город Сургут был утвержден порядок принятия решений о разработке, формировании и реализации долгосрочных целевых программ городского округа город Сургут (постановление Администрации города от 01.03.2011 № 970. с изменениями).</w:t>
      </w:r>
      <w:proofErr w:type="gramEnd"/>
    </w:p>
    <w:p w:rsidR="004C1C9D" w:rsidRPr="005A503F" w:rsidRDefault="004C1C9D" w:rsidP="004C1C9D">
      <w:pPr>
        <w:ind w:firstLine="709"/>
        <w:jc w:val="both"/>
      </w:pPr>
      <w:r w:rsidRPr="005A503F">
        <w:t>В соответствии с указанным правовым актом Администраторы осуществляли ежеквартальный и ежегодный мониторинг исполнения долгосрочных целевых программ.</w:t>
      </w:r>
    </w:p>
    <w:p w:rsidR="004C1C9D" w:rsidRPr="005A503F" w:rsidRDefault="004C1C9D" w:rsidP="004C1C9D">
      <w:pPr>
        <w:ind w:firstLine="709"/>
        <w:jc w:val="both"/>
      </w:pPr>
      <w:r w:rsidRPr="005A503F">
        <w:t>Также, в соответствии с порядком разработки, утверждения и реализации ведомственных целевых программ (постановление Администрации города от 13.10.2008 № 3809 с изменениями)</w:t>
      </w:r>
      <w:bookmarkStart w:id="1" w:name="sub_49"/>
      <w:bookmarkStart w:id="2" w:name="sub_42"/>
      <w:r w:rsidRPr="005A503F">
        <w:t xml:space="preserve"> Администраторы программ представляли годовой отчет о реализации программы в департамент по экономической политике и департамент финансов Администрации города</w:t>
      </w:r>
      <w:bookmarkEnd w:id="1"/>
      <w:bookmarkEnd w:id="2"/>
      <w:r w:rsidRPr="005A503F">
        <w:t>.</w:t>
      </w:r>
    </w:p>
    <w:p w:rsidR="004C1C9D" w:rsidRPr="005A503F" w:rsidRDefault="004C1C9D" w:rsidP="004C1C9D">
      <w:pPr>
        <w:ind w:firstLine="709"/>
        <w:jc w:val="both"/>
      </w:pPr>
      <w:proofErr w:type="gramStart"/>
      <w:r w:rsidRPr="005A503F">
        <w:t>Годовые отчеты об исполнении долгосрочных целевых программ, оценки эффективности реализации долгосрочных целевых программ, а также сводный годовой отчет о реализации ведомственных целевых программ представлялись департаментом по экономической политике комиссии по рассмотрению результатов реализации ведомственных и долгосрочных целевых программ, действовавшей  на основании положения, утвержденного правовым актом Администрации города, в сроки установленные положением.</w:t>
      </w:r>
      <w:proofErr w:type="gramEnd"/>
    </w:p>
    <w:p w:rsidR="004C1C9D" w:rsidRPr="005A503F" w:rsidRDefault="004C1C9D" w:rsidP="004C1C9D">
      <w:pPr>
        <w:ind w:firstLine="709"/>
        <w:jc w:val="both"/>
      </w:pPr>
      <w:r w:rsidRPr="005A503F">
        <w:t>По результатам проведенной оценки эффективности готовилось итоговое заключение, которое направлялось Главе города, куратору, администратору и в департамент финансов, и в последующем рассматривалось на комиссии по рассмотрению результатов реализации ведомственных и долгосрочных целевых программ.</w:t>
      </w:r>
    </w:p>
    <w:p w:rsidR="004C1C9D" w:rsidRPr="005A503F" w:rsidRDefault="004C1C9D" w:rsidP="004C1C9D">
      <w:pPr>
        <w:ind w:firstLine="709"/>
        <w:contextualSpacing/>
        <w:jc w:val="both"/>
      </w:pPr>
      <w:r w:rsidRPr="005A503F">
        <w:t>По результатам указанной оценки комиссией по рассмотрению результатов реализации ведомственных и долгосрочных целевых программ могло быть принято решение о сокращении, начиная с очередного финансового года, бюджетных ассигнований на реализацию долгосрочной целевой программы или о досрочном прекращении ее реализации.</w:t>
      </w:r>
    </w:p>
    <w:p w:rsidR="004C1C9D" w:rsidRPr="005A503F" w:rsidRDefault="004C1C9D" w:rsidP="004C1C9D">
      <w:pPr>
        <w:ind w:firstLine="709"/>
        <w:contextualSpacing/>
        <w:jc w:val="both"/>
      </w:pPr>
      <w:r w:rsidRPr="005A503F">
        <w:t>Сводный годовой отчет об исполнении программ использовался при подготовке ежегодного отчета Главы города, прогноза социально-экономического развития города и годового отчета об исполнении бюджета города.</w:t>
      </w:r>
    </w:p>
    <w:p w:rsidR="004C1C9D" w:rsidRDefault="004C1C9D" w:rsidP="004C1C9D">
      <w:pPr>
        <w:ind w:firstLine="709"/>
        <w:jc w:val="both"/>
      </w:pPr>
      <w:r w:rsidRPr="005A503F">
        <w:t xml:space="preserve">Таким образом, органы местного самоуправления оказывали влияние на результаты реализации мероприятий целевых программ в части сокращения неэффективных расходов посредством ежеквартального и ежегодного мониторинга освоения бюджетных ассигнований. </w:t>
      </w:r>
      <w:proofErr w:type="gramStart"/>
      <w:r w:rsidRPr="005A503F">
        <w:t xml:space="preserve">В то же время, органами местного </w:t>
      </w:r>
      <w:r w:rsidRPr="005A503F">
        <w:lastRenderedPageBreak/>
        <w:t>самоуправления оценивалась эффективность реализации целевой программы посредством анализа отклонения фактических показателей результативности выполнения программы от запланированных и, в случае необходимости, рассматривалась возможность досрочного прекращения реализации целевой программы.</w:t>
      </w:r>
      <w:proofErr w:type="gramEnd"/>
    </w:p>
    <w:p w:rsidR="00BD4E71" w:rsidRPr="005A503F" w:rsidRDefault="00BD4E71" w:rsidP="004C1C9D">
      <w:pPr>
        <w:ind w:firstLine="709"/>
        <w:jc w:val="both"/>
      </w:pPr>
    </w:p>
    <w:p w:rsidR="00D21CD6" w:rsidRPr="005A503F" w:rsidRDefault="00D21CD6" w:rsidP="00D21CD6">
      <w:pPr>
        <w:ind w:firstLine="709"/>
        <w:jc w:val="both"/>
        <w:rPr>
          <w:b/>
          <w:color w:val="0070C0"/>
        </w:rPr>
      </w:pPr>
      <w:r w:rsidRPr="005A503F">
        <w:rPr>
          <w:b/>
          <w:color w:val="0070C0"/>
        </w:rPr>
        <w:t>Основные проблемные вопросы, сдерживающие социально-экономическое развитие муниципального образования.</w:t>
      </w:r>
    </w:p>
    <w:p w:rsidR="00D21CD6" w:rsidRPr="005A503F" w:rsidRDefault="00D21CD6" w:rsidP="00D21CD6">
      <w:pPr>
        <w:ind w:firstLine="709"/>
        <w:jc w:val="both"/>
        <w:rPr>
          <w:color w:val="000000"/>
        </w:rPr>
      </w:pPr>
      <w:r w:rsidRPr="005A503F">
        <w:t>1.</w:t>
      </w:r>
      <w:r w:rsidRPr="005A503F">
        <w:rPr>
          <w:bCs/>
          <w:color w:val="000000"/>
        </w:rPr>
        <w:t xml:space="preserve"> Зависимость бюджетного потенциала муниципального образования</w:t>
      </w:r>
      <w:r w:rsidRPr="005A503F">
        <w:rPr>
          <w:color w:val="000000"/>
        </w:rPr>
        <w:t xml:space="preserve"> и благосостояния населения от финансово-экономического положения градообразующих предприятий топливно-энергетического комплекса, которое, в свою очередь, зависит от ситуации на мировых сырьевых рынках.</w:t>
      </w:r>
    </w:p>
    <w:p w:rsidR="00D21CD6" w:rsidRPr="005A503F" w:rsidRDefault="00D21CD6" w:rsidP="00D21CD6">
      <w:pPr>
        <w:ind w:firstLine="709"/>
        <w:jc w:val="both"/>
      </w:pPr>
      <w:r w:rsidRPr="005A503F">
        <w:t xml:space="preserve">2. Отсутствие перспектив диверсификации производства. </w:t>
      </w:r>
    </w:p>
    <w:p w:rsidR="00D21CD6" w:rsidRPr="005A503F" w:rsidRDefault="00D21CD6" w:rsidP="00D21CD6">
      <w:pPr>
        <w:ind w:firstLine="709"/>
        <w:jc w:val="both"/>
      </w:pPr>
      <w:r w:rsidRPr="005A503F">
        <w:t>3. Недостаточная пропускн</w:t>
      </w:r>
      <w:r w:rsidR="009F497E" w:rsidRPr="005A503F">
        <w:t>ая</w:t>
      </w:r>
      <w:r w:rsidRPr="005A503F">
        <w:t xml:space="preserve"> способность и высокий износ объектов инфраструктуры внешнего транспорта.</w:t>
      </w:r>
    </w:p>
    <w:p w:rsidR="00D21CD6" w:rsidRPr="005A503F" w:rsidRDefault="00D21CD6" w:rsidP="00D21CD6">
      <w:pPr>
        <w:ind w:firstLine="709"/>
        <w:jc w:val="both"/>
      </w:pPr>
      <w:r w:rsidRPr="005A503F">
        <w:t xml:space="preserve">4. Высокий износ основных средств </w:t>
      </w:r>
      <w:proofErr w:type="spellStart"/>
      <w:r w:rsidRPr="005A503F">
        <w:t>энергопроизводств</w:t>
      </w:r>
      <w:proofErr w:type="spellEnd"/>
      <w:r w:rsidRPr="005A503F">
        <w:t>.</w:t>
      </w:r>
    </w:p>
    <w:p w:rsidR="00D21CD6" w:rsidRPr="005A503F" w:rsidRDefault="00D21CD6" w:rsidP="00D21CD6">
      <w:pPr>
        <w:ind w:firstLine="709"/>
        <w:jc w:val="both"/>
      </w:pPr>
      <w:r w:rsidRPr="005A503F">
        <w:t>5. Демографическая ситуация характеризуется процессом смены поколений, обуславливающим снижение доли населения в трудоспособном возрасте.</w:t>
      </w:r>
    </w:p>
    <w:p w:rsidR="00D21CD6" w:rsidRPr="005A503F" w:rsidRDefault="00D21CD6" w:rsidP="00D21CD6">
      <w:pPr>
        <w:ind w:firstLine="709"/>
        <w:jc w:val="both"/>
      </w:pPr>
      <w:r w:rsidRPr="005A503F">
        <w:t>6. Дотационность бюджета, обуславливает отсутствие собственных средств на капитальные расходы</w:t>
      </w:r>
      <w:r w:rsidR="009F497E" w:rsidRPr="005A503F">
        <w:t xml:space="preserve"> и на развитие города в</w:t>
      </w:r>
      <w:r w:rsidR="002E598B" w:rsidRPr="005A503F">
        <w:t xml:space="preserve"> </w:t>
      </w:r>
      <w:r w:rsidR="009F497E" w:rsidRPr="005A503F">
        <w:t>целом.</w:t>
      </w:r>
    </w:p>
    <w:sectPr w:rsidR="00D21CD6" w:rsidRPr="005A503F" w:rsidSect="00BD4E71">
      <w:footerReference w:type="default" r:id="rId9"/>
      <w:pgSz w:w="11906" w:h="16838"/>
      <w:pgMar w:top="1134" w:right="851"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E2A" w:rsidRDefault="00D95E2A" w:rsidP="00C106BE">
      <w:r>
        <w:separator/>
      </w:r>
    </w:p>
  </w:endnote>
  <w:endnote w:type="continuationSeparator" w:id="0">
    <w:p w:rsidR="00D95E2A" w:rsidRDefault="00D95E2A" w:rsidP="00C10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Fixed">
    <w:panose1 w:val="02070309020205020404"/>
    <w:charset w:val="00"/>
    <w:family w:val="modern"/>
    <w:pitch w:val="fixed"/>
    <w:sig w:usb0="00002003" w:usb1="00000000" w:usb2="00000000" w:usb3="00000000" w:csb0="0000004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438687"/>
      <w:docPartObj>
        <w:docPartGallery w:val="Page Numbers (Bottom of Page)"/>
        <w:docPartUnique/>
      </w:docPartObj>
    </w:sdtPr>
    <w:sdtEndPr/>
    <w:sdtContent>
      <w:p w:rsidR="009F497E" w:rsidRDefault="009F497E">
        <w:pPr>
          <w:pStyle w:val="af9"/>
          <w:jc w:val="right"/>
        </w:pPr>
        <w:r>
          <w:fldChar w:fldCharType="begin"/>
        </w:r>
        <w:r>
          <w:instrText>PAGE   \* MERGEFORMAT</w:instrText>
        </w:r>
        <w:r>
          <w:fldChar w:fldCharType="separate"/>
        </w:r>
        <w:r w:rsidR="00BD4E71">
          <w:rPr>
            <w:noProof/>
          </w:rPr>
          <w:t>14</w:t>
        </w:r>
        <w:r>
          <w:fldChar w:fldCharType="end"/>
        </w:r>
      </w:p>
    </w:sdtContent>
  </w:sdt>
  <w:p w:rsidR="009F497E" w:rsidRDefault="009F497E">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E2A" w:rsidRDefault="00D95E2A" w:rsidP="00C106BE">
      <w:r>
        <w:separator/>
      </w:r>
    </w:p>
  </w:footnote>
  <w:footnote w:type="continuationSeparator" w:id="0">
    <w:p w:rsidR="00D95E2A" w:rsidRDefault="00D95E2A" w:rsidP="00C106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7776"/>
    <w:multiLevelType w:val="hybridMultilevel"/>
    <w:tmpl w:val="77E05230"/>
    <w:lvl w:ilvl="0" w:tplc="BABC4126">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13710CF"/>
    <w:multiLevelType w:val="hybridMultilevel"/>
    <w:tmpl w:val="1478961E"/>
    <w:lvl w:ilvl="0" w:tplc="BABC4126">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40955F1"/>
    <w:multiLevelType w:val="hybridMultilevel"/>
    <w:tmpl w:val="927C2B38"/>
    <w:lvl w:ilvl="0" w:tplc="BABC4126">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4843AB3"/>
    <w:multiLevelType w:val="hybridMultilevel"/>
    <w:tmpl w:val="4AECD2DA"/>
    <w:lvl w:ilvl="0" w:tplc="BABC4126">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B3374D6"/>
    <w:multiLevelType w:val="hybridMultilevel"/>
    <w:tmpl w:val="291C5DFC"/>
    <w:lvl w:ilvl="0" w:tplc="BABC4126">
      <w:start w:val="1"/>
      <w:numFmt w:val="bullet"/>
      <w:lvlText w:val="-"/>
      <w:lvlJc w:val="left"/>
      <w:pPr>
        <w:ind w:left="1004" w:hanging="360"/>
      </w:pPr>
      <w:rPr>
        <w:rFonts w:ascii="Simplified Arabic Fixed" w:hAnsi="Simplified Arabic Fixed"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2FDC4B50"/>
    <w:multiLevelType w:val="hybridMultilevel"/>
    <w:tmpl w:val="00C605D6"/>
    <w:lvl w:ilvl="0" w:tplc="BABC4126">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51C4152"/>
    <w:multiLevelType w:val="hybridMultilevel"/>
    <w:tmpl w:val="5EE8556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57A4193"/>
    <w:multiLevelType w:val="hybridMultilevel"/>
    <w:tmpl w:val="EC7A85C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AD119CF"/>
    <w:multiLevelType w:val="hybridMultilevel"/>
    <w:tmpl w:val="C69CC272"/>
    <w:lvl w:ilvl="0" w:tplc="BABC4126">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C537182"/>
    <w:multiLevelType w:val="hybridMultilevel"/>
    <w:tmpl w:val="97D690B0"/>
    <w:lvl w:ilvl="0" w:tplc="BABC4126">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E781C7E"/>
    <w:multiLevelType w:val="hybridMultilevel"/>
    <w:tmpl w:val="766CB21A"/>
    <w:lvl w:ilvl="0" w:tplc="BABC4126">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3E54FF7"/>
    <w:multiLevelType w:val="hybridMultilevel"/>
    <w:tmpl w:val="0E9E1E82"/>
    <w:lvl w:ilvl="0" w:tplc="BABC4126">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45212D5"/>
    <w:multiLevelType w:val="hybridMultilevel"/>
    <w:tmpl w:val="3716A660"/>
    <w:lvl w:ilvl="0" w:tplc="BABC4126">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8D47EAC"/>
    <w:multiLevelType w:val="hybridMultilevel"/>
    <w:tmpl w:val="C36C87CC"/>
    <w:lvl w:ilvl="0" w:tplc="BABC4126">
      <w:start w:val="1"/>
      <w:numFmt w:val="bullet"/>
      <w:lvlText w:val="-"/>
      <w:lvlJc w:val="left"/>
      <w:pPr>
        <w:ind w:left="1548" w:hanging="360"/>
      </w:pPr>
      <w:rPr>
        <w:rFonts w:ascii="Simplified Arabic Fixed" w:hAnsi="Simplified Arabic Fixed" w:hint="default"/>
      </w:rPr>
    </w:lvl>
    <w:lvl w:ilvl="1" w:tplc="04190003" w:tentative="1">
      <w:start w:val="1"/>
      <w:numFmt w:val="bullet"/>
      <w:lvlText w:val="o"/>
      <w:lvlJc w:val="left"/>
      <w:pPr>
        <w:ind w:left="2268" w:hanging="360"/>
      </w:pPr>
      <w:rPr>
        <w:rFonts w:ascii="Courier New" w:hAnsi="Courier New" w:cs="Courier New" w:hint="default"/>
      </w:rPr>
    </w:lvl>
    <w:lvl w:ilvl="2" w:tplc="04190005" w:tentative="1">
      <w:start w:val="1"/>
      <w:numFmt w:val="bullet"/>
      <w:lvlText w:val=""/>
      <w:lvlJc w:val="left"/>
      <w:pPr>
        <w:ind w:left="2988" w:hanging="360"/>
      </w:pPr>
      <w:rPr>
        <w:rFonts w:ascii="Wingdings" w:hAnsi="Wingdings" w:hint="default"/>
      </w:rPr>
    </w:lvl>
    <w:lvl w:ilvl="3" w:tplc="04190001" w:tentative="1">
      <w:start w:val="1"/>
      <w:numFmt w:val="bullet"/>
      <w:lvlText w:val=""/>
      <w:lvlJc w:val="left"/>
      <w:pPr>
        <w:ind w:left="3708" w:hanging="360"/>
      </w:pPr>
      <w:rPr>
        <w:rFonts w:ascii="Symbol" w:hAnsi="Symbol" w:hint="default"/>
      </w:rPr>
    </w:lvl>
    <w:lvl w:ilvl="4" w:tplc="04190003" w:tentative="1">
      <w:start w:val="1"/>
      <w:numFmt w:val="bullet"/>
      <w:lvlText w:val="o"/>
      <w:lvlJc w:val="left"/>
      <w:pPr>
        <w:ind w:left="4428" w:hanging="360"/>
      </w:pPr>
      <w:rPr>
        <w:rFonts w:ascii="Courier New" w:hAnsi="Courier New" w:cs="Courier New" w:hint="default"/>
      </w:rPr>
    </w:lvl>
    <w:lvl w:ilvl="5" w:tplc="04190005" w:tentative="1">
      <w:start w:val="1"/>
      <w:numFmt w:val="bullet"/>
      <w:lvlText w:val=""/>
      <w:lvlJc w:val="left"/>
      <w:pPr>
        <w:ind w:left="5148" w:hanging="360"/>
      </w:pPr>
      <w:rPr>
        <w:rFonts w:ascii="Wingdings" w:hAnsi="Wingdings" w:hint="default"/>
      </w:rPr>
    </w:lvl>
    <w:lvl w:ilvl="6" w:tplc="04190001" w:tentative="1">
      <w:start w:val="1"/>
      <w:numFmt w:val="bullet"/>
      <w:lvlText w:val=""/>
      <w:lvlJc w:val="left"/>
      <w:pPr>
        <w:ind w:left="5868" w:hanging="360"/>
      </w:pPr>
      <w:rPr>
        <w:rFonts w:ascii="Symbol" w:hAnsi="Symbol" w:hint="default"/>
      </w:rPr>
    </w:lvl>
    <w:lvl w:ilvl="7" w:tplc="04190003" w:tentative="1">
      <w:start w:val="1"/>
      <w:numFmt w:val="bullet"/>
      <w:lvlText w:val="o"/>
      <w:lvlJc w:val="left"/>
      <w:pPr>
        <w:ind w:left="6588" w:hanging="360"/>
      </w:pPr>
      <w:rPr>
        <w:rFonts w:ascii="Courier New" w:hAnsi="Courier New" w:cs="Courier New" w:hint="default"/>
      </w:rPr>
    </w:lvl>
    <w:lvl w:ilvl="8" w:tplc="04190005" w:tentative="1">
      <w:start w:val="1"/>
      <w:numFmt w:val="bullet"/>
      <w:lvlText w:val=""/>
      <w:lvlJc w:val="left"/>
      <w:pPr>
        <w:ind w:left="7308" w:hanging="360"/>
      </w:pPr>
      <w:rPr>
        <w:rFonts w:ascii="Wingdings" w:hAnsi="Wingdings" w:hint="default"/>
      </w:rPr>
    </w:lvl>
  </w:abstractNum>
  <w:abstractNum w:abstractNumId="14">
    <w:nsid w:val="5A3C0BF7"/>
    <w:multiLevelType w:val="hybridMultilevel"/>
    <w:tmpl w:val="756C43E0"/>
    <w:lvl w:ilvl="0" w:tplc="BABC4126">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B40576E"/>
    <w:multiLevelType w:val="hybridMultilevel"/>
    <w:tmpl w:val="B0D46534"/>
    <w:lvl w:ilvl="0" w:tplc="BABC4126">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D22023A"/>
    <w:multiLevelType w:val="hybridMultilevel"/>
    <w:tmpl w:val="3F5C1A0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0DC7C81"/>
    <w:multiLevelType w:val="hybridMultilevel"/>
    <w:tmpl w:val="4FD8AB34"/>
    <w:lvl w:ilvl="0" w:tplc="BABC4126">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2062067"/>
    <w:multiLevelType w:val="hybridMultilevel"/>
    <w:tmpl w:val="5BA43D4E"/>
    <w:lvl w:ilvl="0" w:tplc="80A8230E">
      <w:start w:val="1"/>
      <w:numFmt w:val="decimal"/>
      <w:lvlText w:val="%1."/>
      <w:lvlJc w:val="left"/>
      <w:pPr>
        <w:ind w:left="1068" w:hanging="360"/>
      </w:pPr>
      <w:rPr>
        <w:rFonts w:eastAsia="Calibri"/>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2"/>
  </w:num>
  <w:num w:numId="2">
    <w:abstractNumId w:val="4"/>
  </w:num>
  <w:num w:numId="3">
    <w:abstractNumId w:val="12"/>
  </w:num>
  <w:num w:numId="4">
    <w:abstractNumId w:val="17"/>
  </w:num>
  <w:num w:numId="5">
    <w:abstractNumId w:val="8"/>
  </w:num>
  <w:num w:numId="6">
    <w:abstractNumId w:val="3"/>
  </w:num>
  <w:num w:numId="7">
    <w:abstractNumId w:val="11"/>
  </w:num>
  <w:num w:numId="8">
    <w:abstractNumId w:val="5"/>
  </w:num>
  <w:num w:numId="9">
    <w:abstractNumId w:val="0"/>
  </w:num>
  <w:num w:numId="10">
    <w:abstractNumId w:val="7"/>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3"/>
  </w:num>
  <w:num w:numId="14">
    <w:abstractNumId w:val="9"/>
  </w:num>
  <w:num w:numId="15">
    <w:abstractNumId w:val="14"/>
  </w:num>
  <w:num w:numId="16">
    <w:abstractNumId w:val="15"/>
  </w:num>
  <w:num w:numId="17">
    <w:abstractNumId w:val="18"/>
  </w:num>
  <w:num w:numId="18">
    <w:abstractNumId w:val="1"/>
  </w:num>
  <w:num w:numId="19">
    <w:abstractNumId w:val="6"/>
  </w:num>
  <w:num w:numId="20">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C4A"/>
    <w:rsid w:val="00005130"/>
    <w:rsid w:val="00012944"/>
    <w:rsid w:val="0002106D"/>
    <w:rsid w:val="00023B54"/>
    <w:rsid w:val="00030B72"/>
    <w:rsid w:val="00045015"/>
    <w:rsid w:val="000459CD"/>
    <w:rsid w:val="00054C07"/>
    <w:rsid w:val="00055CED"/>
    <w:rsid w:val="00056965"/>
    <w:rsid w:val="000614BD"/>
    <w:rsid w:val="000646C2"/>
    <w:rsid w:val="000823B9"/>
    <w:rsid w:val="00086A49"/>
    <w:rsid w:val="00092127"/>
    <w:rsid w:val="00092ACE"/>
    <w:rsid w:val="0009455C"/>
    <w:rsid w:val="00097231"/>
    <w:rsid w:val="000A6B56"/>
    <w:rsid w:val="000C0CDA"/>
    <w:rsid w:val="000F0F5B"/>
    <w:rsid w:val="000F5D17"/>
    <w:rsid w:val="00106D50"/>
    <w:rsid w:val="001116CB"/>
    <w:rsid w:val="00126D80"/>
    <w:rsid w:val="001307DC"/>
    <w:rsid w:val="00135272"/>
    <w:rsid w:val="001364C1"/>
    <w:rsid w:val="00140A51"/>
    <w:rsid w:val="001446D3"/>
    <w:rsid w:val="0015292F"/>
    <w:rsid w:val="00156D0B"/>
    <w:rsid w:val="00185703"/>
    <w:rsid w:val="00192AD9"/>
    <w:rsid w:val="0019473B"/>
    <w:rsid w:val="00194E0F"/>
    <w:rsid w:val="001E4BB4"/>
    <w:rsid w:val="00200A9A"/>
    <w:rsid w:val="0020334D"/>
    <w:rsid w:val="002053E2"/>
    <w:rsid w:val="002179F3"/>
    <w:rsid w:val="00247D10"/>
    <w:rsid w:val="00263E8A"/>
    <w:rsid w:val="00264641"/>
    <w:rsid w:val="00265EE4"/>
    <w:rsid w:val="00282A87"/>
    <w:rsid w:val="00290B46"/>
    <w:rsid w:val="002B2A2E"/>
    <w:rsid w:val="002B76F5"/>
    <w:rsid w:val="002C0D37"/>
    <w:rsid w:val="002D3764"/>
    <w:rsid w:val="002D7678"/>
    <w:rsid w:val="002E1199"/>
    <w:rsid w:val="002E598B"/>
    <w:rsid w:val="00303FF5"/>
    <w:rsid w:val="003059D0"/>
    <w:rsid w:val="00310098"/>
    <w:rsid w:val="00313F3F"/>
    <w:rsid w:val="00314A4C"/>
    <w:rsid w:val="00315B45"/>
    <w:rsid w:val="003478DD"/>
    <w:rsid w:val="003B40DE"/>
    <w:rsid w:val="003C23DD"/>
    <w:rsid w:val="003C7C4A"/>
    <w:rsid w:val="003D1D72"/>
    <w:rsid w:val="003D2F1C"/>
    <w:rsid w:val="003D32A1"/>
    <w:rsid w:val="003D4893"/>
    <w:rsid w:val="003E1829"/>
    <w:rsid w:val="00432739"/>
    <w:rsid w:val="00451C5D"/>
    <w:rsid w:val="004605C8"/>
    <w:rsid w:val="0047706F"/>
    <w:rsid w:val="004A7970"/>
    <w:rsid w:val="004B1CF5"/>
    <w:rsid w:val="004B4EA4"/>
    <w:rsid w:val="004C1C9D"/>
    <w:rsid w:val="004E6730"/>
    <w:rsid w:val="004F4FA6"/>
    <w:rsid w:val="00505D0C"/>
    <w:rsid w:val="005109A1"/>
    <w:rsid w:val="00515E48"/>
    <w:rsid w:val="00552B42"/>
    <w:rsid w:val="00552E57"/>
    <w:rsid w:val="005565A2"/>
    <w:rsid w:val="00572FB9"/>
    <w:rsid w:val="005740E3"/>
    <w:rsid w:val="005743D8"/>
    <w:rsid w:val="00574477"/>
    <w:rsid w:val="00592C07"/>
    <w:rsid w:val="005948BA"/>
    <w:rsid w:val="005A503F"/>
    <w:rsid w:val="005B18EF"/>
    <w:rsid w:val="005D51A4"/>
    <w:rsid w:val="005E2723"/>
    <w:rsid w:val="005F293D"/>
    <w:rsid w:val="005F3F98"/>
    <w:rsid w:val="00604B81"/>
    <w:rsid w:val="0060682E"/>
    <w:rsid w:val="00606C92"/>
    <w:rsid w:val="0063390D"/>
    <w:rsid w:val="006512FE"/>
    <w:rsid w:val="00660EC9"/>
    <w:rsid w:val="006733E2"/>
    <w:rsid w:val="00684D12"/>
    <w:rsid w:val="006852B1"/>
    <w:rsid w:val="00694FDF"/>
    <w:rsid w:val="006A3833"/>
    <w:rsid w:val="006D3F9C"/>
    <w:rsid w:val="006F0AA2"/>
    <w:rsid w:val="006F5D0C"/>
    <w:rsid w:val="0071720B"/>
    <w:rsid w:val="00717B17"/>
    <w:rsid w:val="00736911"/>
    <w:rsid w:val="00751434"/>
    <w:rsid w:val="00787575"/>
    <w:rsid w:val="0079034C"/>
    <w:rsid w:val="00793569"/>
    <w:rsid w:val="007A1F6A"/>
    <w:rsid w:val="007A4B74"/>
    <w:rsid w:val="007A4C33"/>
    <w:rsid w:val="007A5A3F"/>
    <w:rsid w:val="007A5D76"/>
    <w:rsid w:val="007A67C5"/>
    <w:rsid w:val="007B660C"/>
    <w:rsid w:val="007C3BC5"/>
    <w:rsid w:val="007E0941"/>
    <w:rsid w:val="007F63FB"/>
    <w:rsid w:val="007F7AC8"/>
    <w:rsid w:val="00811B10"/>
    <w:rsid w:val="00816CCD"/>
    <w:rsid w:val="0082623C"/>
    <w:rsid w:val="008356DD"/>
    <w:rsid w:val="00846E36"/>
    <w:rsid w:val="00882353"/>
    <w:rsid w:val="008A390D"/>
    <w:rsid w:val="008B2392"/>
    <w:rsid w:val="008E08B5"/>
    <w:rsid w:val="008E70B5"/>
    <w:rsid w:val="00903E25"/>
    <w:rsid w:val="0091423B"/>
    <w:rsid w:val="00922569"/>
    <w:rsid w:val="00931286"/>
    <w:rsid w:val="00944EF3"/>
    <w:rsid w:val="009474CD"/>
    <w:rsid w:val="00960AFD"/>
    <w:rsid w:val="0096160B"/>
    <w:rsid w:val="00964DBF"/>
    <w:rsid w:val="00980A8B"/>
    <w:rsid w:val="009860BF"/>
    <w:rsid w:val="009C5106"/>
    <w:rsid w:val="009C73E7"/>
    <w:rsid w:val="009F497E"/>
    <w:rsid w:val="00A057E3"/>
    <w:rsid w:val="00A21CFC"/>
    <w:rsid w:val="00A3244C"/>
    <w:rsid w:val="00A42D8B"/>
    <w:rsid w:val="00A44DAE"/>
    <w:rsid w:val="00A67751"/>
    <w:rsid w:val="00A94E65"/>
    <w:rsid w:val="00AA6150"/>
    <w:rsid w:val="00AA6740"/>
    <w:rsid w:val="00AB7623"/>
    <w:rsid w:val="00AE4F3F"/>
    <w:rsid w:val="00AE6E7D"/>
    <w:rsid w:val="00B23825"/>
    <w:rsid w:val="00B47FEC"/>
    <w:rsid w:val="00B80248"/>
    <w:rsid w:val="00B802CB"/>
    <w:rsid w:val="00B80E64"/>
    <w:rsid w:val="00BC0A86"/>
    <w:rsid w:val="00BC4217"/>
    <w:rsid w:val="00BD4E71"/>
    <w:rsid w:val="00BD7926"/>
    <w:rsid w:val="00BF5136"/>
    <w:rsid w:val="00BF77D6"/>
    <w:rsid w:val="00C106BE"/>
    <w:rsid w:val="00C2152B"/>
    <w:rsid w:val="00C4322E"/>
    <w:rsid w:val="00C44C32"/>
    <w:rsid w:val="00C47C9B"/>
    <w:rsid w:val="00C64709"/>
    <w:rsid w:val="00C711F3"/>
    <w:rsid w:val="00C72805"/>
    <w:rsid w:val="00C816DD"/>
    <w:rsid w:val="00C82B14"/>
    <w:rsid w:val="00C846EA"/>
    <w:rsid w:val="00CC1652"/>
    <w:rsid w:val="00CC6B2D"/>
    <w:rsid w:val="00CD713C"/>
    <w:rsid w:val="00CF5B02"/>
    <w:rsid w:val="00CF5CF3"/>
    <w:rsid w:val="00D0052D"/>
    <w:rsid w:val="00D015E7"/>
    <w:rsid w:val="00D137D0"/>
    <w:rsid w:val="00D21CD6"/>
    <w:rsid w:val="00D30ABC"/>
    <w:rsid w:val="00D34171"/>
    <w:rsid w:val="00D3510B"/>
    <w:rsid w:val="00D37452"/>
    <w:rsid w:val="00D84B84"/>
    <w:rsid w:val="00D90B15"/>
    <w:rsid w:val="00D93AD4"/>
    <w:rsid w:val="00D950E6"/>
    <w:rsid w:val="00D95E2A"/>
    <w:rsid w:val="00DC5892"/>
    <w:rsid w:val="00DD4523"/>
    <w:rsid w:val="00DD6B72"/>
    <w:rsid w:val="00E04F1D"/>
    <w:rsid w:val="00E352D5"/>
    <w:rsid w:val="00E61AF9"/>
    <w:rsid w:val="00E63474"/>
    <w:rsid w:val="00E63609"/>
    <w:rsid w:val="00E82150"/>
    <w:rsid w:val="00E8631E"/>
    <w:rsid w:val="00E94B32"/>
    <w:rsid w:val="00EA1F01"/>
    <w:rsid w:val="00EB2678"/>
    <w:rsid w:val="00EB7102"/>
    <w:rsid w:val="00EC1AF3"/>
    <w:rsid w:val="00EC402A"/>
    <w:rsid w:val="00ED5B18"/>
    <w:rsid w:val="00ED75D7"/>
    <w:rsid w:val="00EE07E9"/>
    <w:rsid w:val="00F32DE3"/>
    <w:rsid w:val="00F37E47"/>
    <w:rsid w:val="00F47DAC"/>
    <w:rsid w:val="00F72C72"/>
    <w:rsid w:val="00FA5BCC"/>
    <w:rsid w:val="00FB521E"/>
    <w:rsid w:val="00FB5BC1"/>
    <w:rsid w:val="00FC15C4"/>
    <w:rsid w:val="00FC3BF9"/>
    <w:rsid w:val="00FD5E04"/>
    <w:rsid w:val="00FD71F8"/>
    <w:rsid w:val="00FD7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Lis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F6A"/>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21CD6"/>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rsid w:val="00D21CD6"/>
    <w:pPr>
      <w:keepNext/>
      <w:jc w:val="center"/>
      <w:outlineLvl w:val="1"/>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7A1F6A"/>
    <w:pPr>
      <w:spacing w:after="120"/>
      <w:ind w:left="283"/>
    </w:pPr>
  </w:style>
  <w:style w:type="character" w:customStyle="1" w:styleId="a4">
    <w:name w:val="Основной текст с отступом Знак"/>
    <w:basedOn w:val="a0"/>
    <w:link w:val="a3"/>
    <w:rsid w:val="007A1F6A"/>
    <w:rPr>
      <w:rFonts w:ascii="Times New Roman" w:eastAsia="Times New Roman" w:hAnsi="Times New Roman" w:cs="Times New Roman"/>
      <w:sz w:val="20"/>
      <w:szCs w:val="20"/>
      <w:lang w:eastAsia="ru-RU"/>
    </w:rPr>
  </w:style>
  <w:style w:type="paragraph" w:styleId="21">
    <w:name w:val="Body Text 2"/>
    <w:basedOn w:val="a"/>
    <w:link w:val="22"/>
    <w:unhideWhenUsed/>
    <w:rsid w:val="007A1F6A"/>
    <w:pPr>
      <w:spacing w:after="120" w:line="480" w:lineRule="auto"/>
    </w:pPr>
  </w:style>
  <w:style w:type="character" w:customStyle="1" w:styleId="22">
    <w:name w:val="Основной текст 2 Знак"/>
    <w:basedOn w:val="a0"/>
    <w:link w:val="21"/>
    <w:rsid w:val="007A1F6A"/>
    <w:rPr>
      <w:rFonts w:ascii="Times New Roman" w:eastAsia="Times New Roman" w:hAnsi="Times New Roman" w:cs="Times New Roman"/>
      <w:sz w:val="20"/>
      <w:szCs w:val="20"/>
      <w:lang w:eastAsia="ru-RU"/>
    </w:rPr>
  </w:style>
  <w:style w:type="paragraph" w:customStyle="1" w:styleId="210">
    <w:name w:val="Основной текст 21"/>
    <w:basedOn w:val="a"/>
    <w:uiPriority w:val="99"/>
    <w:rsid w:val="007A1F6A"/>
    <w:pPr>
      <w:jc w:val="both"/>
    </w:pPr>
    <w:rPr>
      <w:sz w:val="28"/>
    </w:rPr>
  </w:style>
  <w:style w:type="paragraph" w:styleId="a5">
    <w:name w:val="Title"/>
    <w:basedOn w:val="a"/>
    <w:link w:val="a6"/>
    <w:qFormat/>
    <w:rsid w:val="007A1F6A"/>
    <w:pPr>
      <w:widowControl/>
      <w:jc w:val="center"/>
    </w:pPr>
    <w:rPr>
      <w:b/>
      <w:sz w:val="28"/>
    </w:rPr>
  </w:style>
  <w:style w:type="character" w:customStyle="1" w:styleId="a6">
    <w:name w:val="Название Знак"/>
    <w:basedOn w:val="a0"/>
    <w:link w:val="a5"/>
    <w:rsid w:val="007A1F6A"/>
    <w:rPr>
      <w:rFonts w:ascii="Times New Roman" w:eastAsia="Times New Roman" w:hAnsi="Times New Roman" w:cs="Times New Roman"/>
      <w:b/>
      <w:sz w:val="28"/>
      <w:szCs w:val="20"/>
      <w:lang w:eastAsia="ru-RU"/>
    </w:rPr>
  </w:style>
  <w:style w:type="paragraph" w:styleId="a7">
    <w:name w:val="List Paragraph"/>
    <w:basedOn w:val="a"/>
    <w:uiPriority w:val="34"/>
    <w:qFormat/>
    <w:rsid w:val="007A1F6A"/>
    <w:pPr>
      <w:widowControl/>
      <w:spacing w:after="200" w:line="276" w:lineRule="auto"/>
      <w:ind w:left="720"/>
    </w:pPr>
    <w:rPr>
      <w:rFonts w:ascii="Calibri" w:hAnsi="Calibri" w:cs="Calibri"/>
      <w:sz w:val="22"/>
      <w:szCs w:val="22"/>
      <w:lang w:eastAsia="en-US"/>
    </w:rPr>
  </w:style>
  <w:style w:type="character" w:styleId="a8">
    <w:name w:val="annotation reference"/>
    <w:basedOn w:val="a0"/>
    <w:uiPriority w:val="99"/>
    <w:semiHidden/>
    <w:unhideWhenUsed/>
    <w:rsid w:val="00314A4C"/>
    <w:rPr>
      <w:sz w:val="16"/>
      <w:szCs w:val="16"/>
    </w:rPr>
  </w:style>
  <w:style w:type="paragraph" w:styleId="a9">
    <w:name w:val="annotation text"/>
    <w:basedOn w:val="a"/>
    <w:link w:val="aa"/>
    <w:uiPriority w:val="99"/>
    <w:semiHidden/>
    <w:unhideWhenUsed/>
    <w:rsid w:val="00314A4C"/>
  </w:style>
  <w:style w:type="character" w:customStyle="1" w:styleId="aa">
    <w:name w:val="Текст примечания Знак"/>
    <w:basedOn w:val="a0"/>
    <w:link w:val="a9"/>
    <w:uiPriority w:val="99"/>
    <w:semiHidden/>
    <w:rsid w:val="00314A4C"/>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314A4C"/>
    <w:rPr>
      <w:b/>
      <w:bCs/>
    </w:rPr>
  </w:style>
  <w:style w:type="character" w:customStyle="1" w:styleId="ac">
    <w:name w:val="Тема примечания Знак"/>
    <w:basedOn w:val="aa"/>
    <w:link w:val="ab"/>
    <w:uiPriority w:val="99"/>
    <w:semiHidden/>
    <w:rsid w:val="00314A4C"/>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314A4C"/>
    <w:rPr>
      <w:rFonts w:ascii="Tahoma" w:hAnsi="Tahoma" w:cs="Tahoma"/>
      <w:sz w:val="16"/>
      <w:szCs w:val="16"/>
    </w:rPr>
  </w:style>
  <w:style w:type="character" w:customStyle="1" w:styleId="ae">
    <w:name w:val="Текст выноски Знак"/>
    <w:basedOn w:val="a0"/>
    <w:link w:val="ad"/>
    <w:uiPriority w:val="99"/>
    <w:semiHidden/>
    <w:rsid w:val="00314A4C"/>
    <w:rPr>
      <w:rFonts w:ascii="Tahoma" w:eastAsia="Times New Roman" w:hAnsi="Tahoma" w:cs="Tahoma"/>
      <w:sz w:val="16"/>
      <w:szCs w:val="16"/>
      <w:lang w:eastAsia="ru-RU"/>
    </w:rPr>
  </w:style>
  <w:style w:type="paragraph" w:styleId="af">
    <w:name w:val="Body Text"/>
    <w:basedOn w:val="a"/>
    <w:link w:val="af0"/>
    <w:uiPriority w:val="99"/>
    <w:unhideWhenUsed/>
    <w:rsid w:val="007B660C"/>
    <w:pPr>
      <w:spacing w:after="120"/>
    </w:pPr>
  </w:style>
  <w:style w:type="character" w:customStyle="1" w:styleId="af0">
    <w:name w:val="Основной текст Знак"/>
    <w:basedOn w:val="a0"/>
    <w:link w:val="af"/>
    <w:uiPriority w:val="99"/>
    <w:rsid w:val="007B660C"/>
    <w:rPr>
      <w:rFonts w:ascii="Times New Roman" w:eastAsia="Times New Roman" w:hAnsi="Times New Roman" w:cs="Times New Roman"/>
      <w:sz w:val="20"/>
      <w:szCs w:val="20"/>
      <w:lang w:eastAsia="ru-RU"/>
    </w:rPr>
  </w:style>
  <w:style w:type="paragraph" w:styleId="af1">
    <w:name w:val="Normal (Web)"/>
    <w:basedOn w:val="a"/>
    <w:uiPriority w:val="99"/>
    <w:unhideWhenUsed/>
    <w:rsid w:val="007B660C"/>
    <w:pPr>
      <w:widowControl/>
      <w:spacing w:before="100" w:beforeAutospacing="1" w:after="100" w:afterAutospacing="1"/>
    </w:pPr>
    <w:rPr>
      <w:sz w:val="24"/>
      <w:szCs w:val="24"/>
    </w:rPr>
  </w:style>
  <w:style w:type="paragraph" w:styleId="af2">
    <w:name w:val="No Spacing"/>
    <w:link w:val="af3"/>
    <w:uiPriority w:val="1"/>
    <w:qFormat/>
    <w:rsid w:val="007B660C"/>
    <w:pPr>
      <w:spacing w:after="0" w:line="240" w:lineRule="auto"/>
    </w:pPr>
    <w:rPr>
      <w:rFonts w:ascii="Calibri" w:eastAsia="Times New Roman" w:hAnsi="Calibri" w:cs="Times New Roman"/>
      <w:lang w:eastAsia="ru-RU"/>
    </w:rPr>
  </w:style>
  <w:style w:type="character" w:customStyle="1" w:styleId="apple-style-span">
    <w:name w:val="apple-style-span"/>
    <w:rsid w:val="007B660C"/>
  </w:style>
  <w:style w:type="paragraph" w:customStyle="1" w:styleId="Default">
    <w:name w:val="Default"/>
    <w:rsid w:val="007B660C"/>
    <w:pPr>
      <w:suppressAutoHyphens/>
      <w:autoSpaceDE w:val="0"/>
      <w:spacing w:after="0" w:line="240" w:lineRule="auto"/>
    </w:pPr>
    <w:rPr>
      <w:rFonts w:ascii="Arial" w:eastAsia="Times New Roman" w:hAnsi="Arial" w:cs="Arial"/>
      <w:color w:val="000000"/>
      <w:sz w:val="24"/>
      <w:szCs w:val="24"/>
      <w:lang w:eastAsia="ar-SA"/>
    </w:rPr>
  </w:style>
  <w:style w:type="paragraph" w:customStyle="1" w:styleId="Style1">
    <w:name w:val="Style 1"/>
    <w:uiPriority w:val="99"/>
    <w:rsid w:val="007B660C"/>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ru-RU"/>
    </w:rPr>
  </w:style>
  <w:style w:type="paragraph" w:customStyle="1" w:styleId="Style2">
    <w:name w:val="Style 2"/>
    <w:uiPriority w:val="99"/>
    <w:rsid w:val="007B660C"/>
    <w:pPr>
      <w:widowControl w:val="0"/>
      <w:autoSpaceDE w:val="0"/>
      <w:autoSpaceDN w:val="0"/>
      <w:spacing w:after="0" w:line="240" w:lineRule="auto"/>
      <w:ind w:firstLine="648"/>
      <w:jc w:val="both"/>
    </w:pPr>
    <w:rPr>
      <w:rFonts w:ascii="Arial" w:eastAsiaTheme="minorEastAsia" w:hAnsi="Arial" w:cs="Arial"/>
      <w:sz w:val="28"/>
      <w:szCs w:val="28"/>
      <w:lang w:val="en-US" w:eastAsia="ru-RU"/>
    </w:rPr>
  </w:style>
  <w:style w:type="character" w:customStyle="1" w:styleId="CharacterStyle1">
    <w:name w:val="Character Style 1"/>
    <w:uiPriority w:val="99"/>
    <w:rsid w:val="007B660C"/>
    <w:rPr>
      <w:rFonts w:ascii="Arial" w:hAnsi="Arial" w:cs="Arial"/>
      <w:sz w:val="28"/>
      <w:szCs w:val="28"/>
    </w:rPr>
  </w:style>
  <w:style w:type="paragraph" w:styleId="23">
    <w:name w:val="List 2"/>
    <w:basedOn w:val="af4"/>
    <w:rsid w:val="007B660C"/>
    <w:pPr>
      <w:widowControl/>
      <w:overflowPunct w:val="0"/>
      <w:autoSpaceDE w:val="0"/>
      <w:autoSpaceDN w:val="0"/>
      <w:adjustRightInd w:val="0"/>
      <w:spacing w:after="220" w:line="220" w:lineRule="atLeast"/>
      <w:ind w:left="1800" w:hanging="360"/>
      <w:contextualSpacing w:val="0"/>
      <w:textAlignment w:val="baseline"/>
    </w:pPr>
  </w:style>
  <w:style w:type="character" w:customStyle="1" w:styleId="af3">
    <w:name w:val="Без интервала Знак"/>
    <w:link w:val="af2"/>
    <w:uiPriority w:val="1"/>
    <w:locked/>
    <w:rsid w:val="007B660C"/>
    <w:rPr>
      <w:rFonts w:ascii="Calibri" w:eastAsia="Times New Roman" w:hAnsi="Calibri" w:cs="Times New Roman"/>
      <w:lang w:eastAsia="ru-RU"/>
    </w:rPr>
  </w:style>
  <w:style w:type="paragraph" w:styleId="af4">
    <w:name w:val="List"/>
    <w:basedOn w:val="a"/>
    <w:uiPriority w:val="99"/>
    <w:semiHidden/>
    <w:unhideWhenUsed/>
    <w:rsid w:val="007B660C"/>
    <w:pPr>
      <w:ind w:left="283" w:hanging="283"/>
      <w:contextualSpacing/>
    </w:pPr>
  </w:style>
  <w:style w:type="paragraph" w:customStyle="1" w:styleId="11">
    <w:name w:val="Заголовок 11"/>
    <w:basedOn w:val="a"/>
    <w:next w:val="a"/>
    <w:uiPriority w:val="9"/>
    <w:qFormat/>
    <w:rsid w:val="00D21CD6"/>
    <w:pPr>
      <w:keepNext/>
      <w:keepLines/>
      <w:spacing w:before="480"/>
      <w:outlineLvl w:val="0"/>
    </w:pPr>
    <w:rPr>
      <w:rFonts w:ascii="Cambria" w:hAnsi="Cambria"/>
      <w:b/>
      <w:bCs/>
      <w:color w:val="365F91"/>
      <w:sz w:val="28"/>
      <w:szCs w:val="28"/>
    </w:rPr>
  </w:style>
  <w:style w:type="character" w:customStyle="1" w:styleId="20">
    <w:name w:val="Заголовок 2 Знак"/>
    <w:basedOn w:val="a0"/>
    <w:link w:val="2"/>
    <w:rsid w:val="00D21CD6"/>
    <w:rPr>
      <w:rFonts w:ascii="Times New Roman" w:eastAsia="Times New Roman" w:hAnsi="Times New Roman" w:cs="Times New Roman"/>
      <w:b/>
      <w:i/>
      <w:sz w:val="28"/>
      <w:szCs w:val="20"/>
      <w:lang w:eastAsia="ru-RU"/>
    </w:rPr>
  </w:style>
  <w:style w:type="character" w:customStyle="1" w:styleId="10">
    <w:name w:val="Заголовок 1 Знак"/>
    <w:basedOn w:val="a0"/>
    <w:link w:val="1"/>
    <w:uiPriority w:val="9"/>
    <w:rsid w:val="00D21CD6"/>
    <w:rPr>
      <w:rFonts w:ascii="Cambria" w:eastAsia="Times New Roman" w:hAnsi="Cambria" w:cs="Times New Roman"/>
      <w:b/>
      <w:bCs/>
      <w:color w:val="365F91"/>
      <w:sz w:val="28"/>
      <w:szCs w:val="28"/>
      <w:lang w:eastAsia="ru-RU"/>
    </w:rPr>
  </w:style>
  <w:style w:type="paragraph" w:styleId="3">
    <w:name w:val="Body Text Indent 3"/>
    <w:basedOn w:val="a"/>
    <w:link w:val="30"/>
    <w:uiPriority w:val="99"/>
    <w:unhideWhenUsed/>
    <w:rsid w:val="00D21CD6"/>
    <w:pPr>
      <w:spacing w:after="120"/>
      <w:ind w:left="283"/>
    </w:pPr>
    <w:rPr>
      <w:sz w:val="16"/>
      <w:szCs w:val="16"/>
    </w:rPr>
  </w:style>
  <w:style w:type="character" w:customStyle="1" w:styleId="30">
    <w:name w:val="Основной текст с отступом 3 Знак"/>
    <w:basedOn w:val="a0"/>
    <w:link w:val="3"/>
    <w:uiPriority w:val="99"/>
    <w:rsid w:val="00D21CD6"/>
    <w:rPr>
      <w:rFonts w:ascii="Times New Roman" w:eastAsia="Times New Roman" w:hAnsi="Times New Roman" w:cs="Times New Roman"/>
      <w:sz w:val="16"/>
      <w:szCs w:val="16"/>
      <w:lang w:eastAsia="ru-RU"/>
    </w:rPr>
  </w:style>
  <w:style w:type="character" w:styleId="af5">
    <w:name w:val="Strong"/>
    <w:basedOn w:val="a0"/>
    <w:qFormat/>
    <w:rsid w:val="00D21CD6"/>
    <w:rPr>
      <w:b/>
      <w:bCs/>
    </w:rPr>
  </w:style>
  <w:style w:type="character" w:styleId="af6">
    <w:name w:val="Emphasis"/>
    <w:basedOn w:val="a0"/>
    <w:qFormat/>
    <w:rsid w:val="00D21CD6"/>
    <w:rPr>
      <w:i/>
      <w:iCs/>
    </w:rPr>
  </w:style>
  <w:style w:type="paragraph" w:styleId="af7">
    <w:name w:val="header"/>
    <w:basedOn w:val="a"/>
    <w:link w:val="af8"/>
    <w:unhideWhenUsed/>
    <w:rsid w:val="00D21CD6"/>
    <w:pPr>
      <w:tabs>
        <w:tab w:val="center" w:pos="4677"/>
        <w:tab w:val="right" w:pos="9355"/>
      </w:tabs>
    </w:pPr>
  </w:style>
  <w:style w:type="character" w:customStyle="1" w:styleId="af8">
    <w:name w:val="Верхний колонтитул Знак"/>
    <w:basedOn w:val="a0"/>
    <w:link w:val="af7"/>
    <w:rsid w:val="00D21CD6"/>
    <w:rPr>
      <w:rFonts w:ascii="Times New Roman" w:eastAsia="Times New Roman" w:hAnsi="Times New Roman" w:cs="Times New Roman"/>
      <w:sz w:val="20"/>
      <w:szCs w:val="20"/>
      <w:lang w:eastAsia="ru-RU"/>
    </w:rPr>
  </w:style>
  <w:style w:type="paragraph" w:styleId="af9">
    <w:name w:val="footer"/>
    <w:basedOn w:val="a"/>
    <w:link w:val="afa"/>
    <w:uiPriority w:val="99"/>
    <w:unhideWhenUsed/>
    <w:rsid w:val="00D21CD6"/>
    <w:pPr>
      <w:tabs>
        <w:tab w:val="center" w:pos="4677"/>
        <w:tab w:val="right" w:pos="9355"/>
      </w:tabs>
    </w:pPr>
  </w:style>
  <w:style w:type="character" w:customStyle="1" w:styleId="afa">
    <w:name w:val="Нижний колонтитул Знак"/>
    <w:basedOn w:val="a0"/>
    <w:link w:val="af9"/>
    <w:uiPriority w:val="99"/>
    <w:rsid w:val="00D21CD6"/>
    <w:rPr>
      <w:rFonts w:ascii="Times New Roman" w:eastAsia="Times New Roman" w:hAnsi="Times New Roman" w:cs="Times New Roman"/>
      <w:sz w:val="20"/>
      <w:szCs w:val="20"/>
      <w:lang w:eastAsia="ru-RU"/>
    </w:rPr>
  </w:style>
  <w:style w:type="paragraph" w:customStyle="1" w:styleId="220">
    <w:name w:val="Основной текст 22"/>
    <w:basedOn w:val="a"/>
    <w:rsid w:val="00D21CD6"/>
    <w:pPr>
      <w:jc w:val="both"/>
    </w:pPr>
    <w:rPr>
      <w:sz w:val="28"/>
    </w:rPr>
  </w:style>
  <w:style w:type="paragraph" w:customStyle="1" w:styleId="230">
    <w:name w:val="Основной текст 23"/>
    <w:basedOn w:val="a"/>
    <w:rsid w:val="00D21CD6"/>
    <w:pPr>
      <w:jc w:val="both"/>
    </w:pPr>
    <w:rPr>
      <w:sz w:val="28"/>
    </w:rPr>
  </w:style>
  <w:style w:type="paragraph" w:customStyle="1" w:styleId="24">
    <w:name w:val="Основной текст 24"/>
    <w:basedOn w:val="a"/>
    <w:rsid w:val="00D21CD6"/>
    <w:pPr>
      <w:jc w:val="both"/>
    </w:pPr>
    <w:rPr>
      <w:sz w:val="28"/>
    </w:rPr>
  </w:style>
  <w:style w:type="paragraph" w:customStyle="1" w:styleId="12">
    <w:name w:val="Абзац списка1"/>
    <w:basedOn w:val="a"/>
    <w:rsid w:val="00D21CD6"/>
    <w:pPr>
      <w:widowControl/>
      <w:ind w:left="720"/>
    </w:pPr>
    <w:rPr>
      <w:rFonts w:eastAsia="Calibri"/>
    </w:rPr>
  </w:style>
  <w:style w:type="paragraph" w:customStyle="1" w:styleId="5">
    <w:name w:val="Знак5 Знак Знак Знак Знак Знак Знак"/>
    <w:basedOn w:val="a"/>
    <w:rsid w:val="00D21CD6"/>
    <w:pPr>
      <w:widowControl/>
      <w:spacing w:after="160" w:line="240" w:lineRule="exact"/>
    </w:pPr>
    <w:rPr>
      <w:rFonts w:ascii="Verdana" w:hAnsi="Verdana" w:cs="Verdana"/>
      <w:lang w:val="en-US" w:eastAsia="en-US"/>
    </w:rPr>
  </w:style>
  <w:style w:type="table" w:styleId="afb">
    <w:name w:val="Table Grid"/>
    <w:basedOn w:val="a1"/>
    <w:rsid w:val="00D21CD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Основной текст 25"/>
    <w:basedOn w:val="a"/>
    <w:rsid w:val="00D21CD6"/>
    <w:pPr>
      <w:jc w:val="both"/>
    </w:pPr>
    <w:rPr>
      <w:sz w:val="28"/>
    </w:rPr>
  </w:style>
  <w:style w:type="paragraph" w:customStyle="1" w:styleId="13">
    <w:name w:val="Обычный1"/>
    <w:rsid w:val="00D21CD6"/>
    <w:pPr>
      <w:widowControl w:val="0"/>
      <w:spacing w:before="120" w:after="0" w:line="240" w:lineRule="auto"/>
      <w:ind w:left="280" w:right="200"/>
      <w:jc w:val="center"/>
    </w:pPr>
    <w:rPr>
      <w:rFonts w:ascii="Times New Roman" w:eastAsia="Times New Roman" w:hAnsi="Times New Roman" w:cs="Times New Roman"/>
      <w:snapToGrid w:val="0"/>
      <w:sz w:val="20"/>
      <w:szCs w:val="20"/>
      <w:lang w:eastAsia="ru-RU"/>
    </w:rPr>
  </w:style>
  <w:style w:type="character" w:customStyle="1" w:styleId="110">
    <w:name w:val="Заголовок 1 Знак1"/>
    <w:basedOn w:val="a0"/>
    <w:uiPriority w:val="9"/>
    <w:rsid w:val="00D21CD6"/>
    <w:rPr>
      <w:rFonts w:asciiTheme="majorHAnsi" w:eastAsiaTheme="majorEastAsia" w:hAnsiTheme="majorHAnsi" w:cstheme="majorBidi"/>
      <w:b/>
      <w:bCs/>
      <w:color w:val="2E74B5" w:themeColor="accent1" w:themeShade="BF"/>
      <w:sz w:val="28"/>
      <w:szCs w:val="28"/>
      <w:lang w:eastAsia="ru-RU"/>
    </w:rPr>
  </w:style>
  <w:style w:type="paragraph" w:styleId="26">
    <w:name w:val="Body Text Indent 2"/>
    <w:basedOn w:val="a"/>
    <w:link w:val="27"/>
    <w:uiPriority w:val="99"/>
    <w:semiHidden/>
    <w:unhideWhenUsed/>
    <w:rsid w:val="00D21CD6"/>
    <w:pPr>
      <w:spacing w:after="120" w:line="480" w:lineRule="auto"/>
      <w:ind w:left="283"/>
    </w:pPr>
  </w:style>
  <w:style w:type="character" w:customStyle="1" w:styleId="27">
    <w:name w:val="Основной текст с отступом 2 Знак"/>
    <w:basedOn w:val="a0"/>
    <w:link w:val="26"/>
    <w:uiPriority w:val="99"/>
    <w:semiHidden/>
    <w:rsid w:val="00D21CD6"/>
    <w:rPr>
      <w:rFonts w:ascii="Times New Roman" w:eastAsia="Times New Roman" w:hAnsi="Times New Roman" w:cs="Times New Roman"/>
      <w:sz w:val="20"/>
      <w:szCs w:val="20"/>
      <w:lang w:eastAsia="ru-RU"/>
    </w:rPr>
  </w:style>
  <w:style w:type="character" w:styleId="afc">
    <w:name w:val="line number"/>
    <w:rsid w:val="00D21CD6"/>
  </w:style>
  <w:style w:type="character" w:customStyle="1" w:styleId="rvts9">
    <w:name w:val="rvts9"/>
    <w:uiPriority w:val="99"/>
    <w:rsid w:val="00515E48"/>
    <w:rPr>
      <w:rFonts w:ascii="Times New Roman" w:hAnsi="Times New Roman" w:cs="Times New Roman" w:hint="default"/>
      <w:i/>
      <w:iCs/>
    </w:rPr>
  </w:style>
  <w:style w:type="paragraph" w:customStyle="1" w:styleId="BodyText2">
    <w:name w:val="Body Text 2"/>
    <w:basedOn w:val="a"/>
    <w:rsid w:val="00A44DAE"/>
    <w:pPr>
      <w:widowControl/>
      <w:overflowPunct w:val="0"/>
      <w:autoSpaceDE w:val="0"/>
      <w:autoSpaceDN w:val="0"/>
      <w:adjustRightInd w:val="0"/>
      <w:spacing w:line="320" w:lineRule="exact"/>
      <w:ind w:firstLine="720"/>
      <w:jc w:val="both"/>
      <w:textAlignment w:val="baseline"/>
    </w:pPr>
    <w:rPr>
      <w:rFonts w:ascii="Times New Roman CYR" w:hAnsi="Times New Roman CY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Lis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F6A"/>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21CD6"/>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rsid w:val="00D21CD6"/>
    <w:pPr>
      <w:keepNext/>
      <w:jc w:val="center"/>
      <w:outlineLvl w:val="1"/>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7A1F6A"/>
    <w:pPr>
      <w:spacing w:after="120"/>
      <w:ind w:left="283"/>
    </w:pPr>
  </w:style>
  <w:style w:type="character" w:customStyle="1" w:styleId="a4">
    <w:name w:val="Основной текст с отступом Знак"/>
    <w:basedOn w:val="a0"/>
    <w:link w:val="a3"/>
    <w:rsid w:val="007A1F6A"/>
    <w:rPr>
      <w:rFonts w:ascii="Times New Roman" w:eastAsia="Times New Roman" w:hAnsi="Times New Roman" w:cs="Times New Roman"/>
      <w:sz w:val="20"/>
      <w:szCs w:val="20"/>
      <w:lang w:eastAsia="ru-RU"/>
    </w:rPr>
  </w:style>
  <w:style w:type="paragraph" w:styleId="21">
    <w:name w:val="Body Text 2"/>
    <w:basedOn w:val="a"/>
    <w:link w:val="22"/>
    <w:unhideWhenUsed/>
    <w:rsid w:val="007A1F6A"/>
    <w:pPr>
      <w:spacing w:after="120" w:line="480" w:lineRule="auto"/>
    </w:pPr>
  </w:style>
  <w:style w:type="character" w:customStyle="1" w:styleId="22">
    <w:name w:val="Основной текст 2 Знак"/>
    <w:basedOn w:val="a0"/>
    <w:link w:val="21"/>
    <w:rsid w:val="007A1F6A"/>
    <w:rPr>
      <w:rFonts w:ascii="Times New Roman" w:eastAsia="Times New Roman" w:hAnsi="Times New Roman" w:cs="Times New Roman"/>
      <w:sz w:val="20"/>
      <w:szCs w:val="20"/>
      <w:lang w:eastAsia="ru-RU"/>
    </w:rPr>
  </w:style>
  <w:style w:type="paragraph" w:customStyle="1" w:styleId="210">
    <w:name w:val="Основной текст 21"/>
    <w:basedOn w:val="a"/>
    <w:uiPriority w:val="99"/>
    <w:rsid w:val="007A1F6A"/>
    <w:pPr>
      <w:jc w:val="both"/>
    </w:pPr>
    <w:rPr>
      <w:sz w:val="28"/>
    </w:rPr>
  </w:style>
  <w:style w:type="paragraph" w:styleId="a5">
    <w:name w:val="Title"/>
    <w:basedOn w:val="a"/>
    <w:link w:val="a6"/>
    <w:qFormat/>
    <w:rsid w:val="007A1F6A"/>
    <w:pPr>
      <w:widowControl/>
      <w:jc w:val="center"/>
    </w:pPr>
    <w:rPr>
      <w:b/>
      <w:sz w:val="28"/>
    </w:rPr>
  </w:style>
  <w:style w:type="character" w:customStyle="1" w:styleId="a6">
    <w:name w:val="Название Знак"/>
    <w:basedOn w:val="a0"/>
    <w:link w:val="a5"/>
    <w:rsid w:val="007A1F6A"/>
    <w:rPr>
      <w:rFonts w:ascii="Times New Roman" w:eastAsia="Times New Roman" w:hAnsi="Times New Roman" w:cs="Times New Roman"/>
      <w:b/>
      <w:sz w:val="28"/>
      <w:szCs w:val="20"/>
      <w:lang w:eastAsia="ru-RU"/>
    </w:rPr>
  </w:style>
  <w:style w:type="paragraph" w:styleId="a7">
    <w:name w:val="List Paragraph"/>
    <w:basedOn w:val="a"/>
    <w:uiPriority w:val="34"/>
    <w:qFormat/>
    <w:rsid w:val="007A1F6A"/>
    <w:pPr>
      <w:widowControl/>
      <w:spacing w:after="200" w:line="276" w:lineRule="auto"/>
      <w:ind w:left="720"/>
    </w:pPr>
    <w:rPr>
      <w:rFonts w:ascii="Calibri" w:hAnsi="Calibri" w:cs="Calibri"/>
      <w:sz w:val="22"/>
      <w:szCs w:val="22"/>
      <w:lang w:eastAsia="en-US"/>
    </w:rPr>
  </w:style>
  <w:style w:type="character" w:styleId="a8">
    <w:name w:val="annotation reference"/>
    <w:basedOn w:val="a0"/>
    <w:uiPriority w:val="99"/>
    <w:semiHidden/>
    <w:unhideWhenUsed/>
    <w:rsid w:val="00314A4C"/>
    <w:rPr>
      <w:sz w:val="16"/>
      <w:szCs w:val="16"/>
    </w:rPr>
  </w:style>
  <w:style w:type="paragraph" w:styleId="a9">
    <w:name w:val="annotation text"/>
    <w:basedOn w:val="a"/>
    <w:link w:val="aa"/>
    <w:uiPriority w:val="99"/>
    <w:semiHidden/>
    <w:unhideWhenUsed/>
    <w:rsid w:val="00314A4C"/>
  </w:style>
  <w:style w:type="character" w:customStyle="1" w:styleId="aa">
    <w:name w:val="Текст примечания Знак"/>
    <w:basedOn w:val="a0"/>
    <w:link w:val="a9"/>
    <w:uiPriority w:val="99"/>
    <w:semiHidden/>
    <w:rsid w:val="00314A4C"/>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314A4C"/>
    <w:rPr>
      <w:b/>
      <w:bCs/>
    </w:rPr>
  </w:style>
  <w:style w:type="character" w:customStyle="1" w:styleId="ac">
    <w:name w:val="Тема примечания Знак"/>
    <w:basedOn w:val="aa"/>
    <w:link w:val="ab"/>
    <w:uiPriority w:val="99"/>
    <w:semiHidden/>
    <w:rsid w:val="00314A4C"/>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314A4C"/>
    <w:rPr>
      <w:rFonts w:ascii="Tahoma" w:hAnsi="Tahoma" w:cs="Tahoma"/>
      <w:sz w:val="16"/>
      <w:szCs w:val="16"/>
    </w:rPr>
  </w:style>
  <w:style w:type="character" w:customStyle="1" w:styleId="ae">
    <w:name w:val="Текст выноски Знак"/>
    <w:basedOn w:val="a0"/>
    <w:link w:val="ad"/>
    <w:uiPriority w:val="99"/>
    <w:semiHidden/>
    <w:rsid w:val="00314A4C"/>
    <w:rPr>
      <w:rFonts w:ascii="Tahoma" w:eastAsia="Times New Roman" w:hAnsi="Tahoma" w:cs="Tahoma"/>
      <w:sz w:val="16"/>
      <w:szCs w:val="16"/>
      <w:lang w:eastAsia="ru-RU"/>
    </w:rPr>
  </w:style>
  <w:style w:type="paragraph" w:styleId="af">
    <w:name w:val="Body Text"/>
    <w:basedOn w:val="a"/>
    <w:link w:val="af0"/>
    <w:uiPriority w:val="99"/>
    <w:unhideWhenUsed/>
    <w:rsid w:val="007B660C"/>
    <w:pPr>
      <w:spacing w:after="120"/>
    </w:pPr>
  </w:style>
  <w:style w:type="character" w:customStyle="1" w:styleId="af0">
    <w:name w:val="Основной текст Знак"/>
    <w:basedOn w:val="a0"/>
    <w:link w:val="af"/>
    <w:uiPriority w:val="99"/>
    <w:rsid w:val="007B660C"/>
    <w:rPr>
      <w:rFonts w:ascii="Times New Roman" w:eastAsia="Times New Roman" w:hAnsi="Times New Roman" w:cs="Times New Roman"/>
      <w:sz w:val="20"/>
      <w:szCs w:val="20"/>
      <w:lang w:eastAsia="ru-RU"/>
    </w:rPr>
  </w:style>
  <w:style w:type="paragraph" w:styleId="af1">
    <w:name w:val="Normal (Web)"/>
    <w:basedOn w:val="a"/>
    <w:uiPriority w:val="99"/>
    <w:unhideWhenUsed/>
    <w:rsid w:val="007B660C"/>
    <w:pPr>
      <w:widowControl/>
      <w:spacing w:before="100" w:beforeAutospacing="1" w:after="100" w:afterAutospacing="1"/>
    </w:pPr>
    <w:rPr>
      <w:sz w:val="24"/>
      <w:szCs w:val="24"/>
    </w:rPr>
  </w:style>
  <w:style w:type="paragraph" w:styleId="af2">
    <w:name w:val="No Spacing"/>
    <w:link w:val="af3"/>
    <w:uiPriority w:val="1"/>
    <w:qFormat/>
    <w:rsid w:val="007B660C"/>
    <w:pPr>
      <w:spacing w:after="0" w:line="240" w:lineRule="auto"/>
    </w:pPr>
    <w:rPr>
      <w:rFonts w:ascii="Calibri" w:eastAsia="Times New Roman" w:hAnsi="Calibri" w:cs="Times New Roman"/>
      <w:lang w:eastAsia="ru-RU"/>
    </w:rPr>
  </w:style>
  <w:style w:type="character" w:customStyle="1" w:styleId="apple-style-span">
    <w:name w:val="apple-style-span"/>
    <w:rsid w:val="007B660C"/>
  </w:style>
  <w:style w:type="paragraph" w:customStyle="1" w:styleId="Default">
    <w:name w:val="Default"/>
    <w:rsid w:val="007B660C"/>
    <w:pPr>
      <w:suppressAutoHyphens/>
      <w:autoSpaceDE w:val="0"/>
      <w:spacing w:after="0" w:line="240" w:lineRule="auto"/>
    </w:pPr>
    <w:rPr>
      <w:rFonts w:ascii="Arial" w:eastAsia="Times New Roman" w:hAnsi="Arial" w:cs="Arial"/>
      <w:color w:val="000000"/>
      <w:sz w:val="24"/>
      <w:szCs w:val="24"/>
      <w:lang w:eastAsia="ar-SA"/>
    </w:rPr>
  </w:style>
  <w:style w:type="paragraph" w:customStyle="1" w:styleId="Style1">
    <w:name w:val="Style 1"/>
    <w:uiPriority w:val="99"/>
    <w:rsid w:val="007B660C"/>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ru-RU"/>
    </w:rPr>
  </w:style>
  <w:style w:type="paragraph" w:customStyle="1" w:styleId="Style2">
    <w:name w:val="Style 2"/>
    <w:uiPriority w:val="99"/>
    <w:rsid w:val="007B660C"/>
    <w:pPr>
      <w:widowControl w:val="0"/>
      <w:autoSpaceDE w:val="0"/>
      <w:autoSpaceDN w:val="0"/>
      <w:spacing w:after="0" w:line="240" w:lineRule="auto"/>
      <w:ind w:firstLine="648"/>
      <w:jc w:val="both"/>
    </w:pPr>
    <w:rPr>
      <w:rFonts w:ascii="Arial" w:eastAsiaTheme="minorEastAsia" w:hAnsi="Arial" w:cs="Arial"/>
      <w:sz w:val="28"/>
      <w:szCs w:val="28"/>
      <w:lang w:val="en-US" w:eastAsia="ru-RU"/>
    </w:rPr>
  </w:style>
  <w:style w:type="character" w:customStyle="1" w:styleId="CharacterStyle1">
    <w:name w:val="Character Style 1"/>
    <w:uiPriority w:val="99"/>
    <w:rsid w:val="007B660C"/>
    <w:rPr>
      <w:rFonts w:ascii="Arial" w:hAnsi="Arial" w:cs="Arial"/>
      <w:sz w:val="28"/>
      <w:szCs w:val="28"/>
    </w:rPr>
  </w:style>
  <w:style w:type="paragraph" w:styleId="23">
    <w:name w:val="List 2"/>
    <w:basedOn w:val="af4"/>
    <w:rsid w:val="007B660C"/>
    <w:pPr>
      <w:widowControl/>
      <w:overflowPunct w:val="0"/>
      <w:autoSpaceDE w:val="0"/>
      <w:autoSpaceDN w:val="0"/>
      <w:adjustRightInd w:val="0"/>
      <w:spacing w:after="220" w:line="220" w:lineRule="atLeast"/>
      <w:ind w:left="1800" w:hanging="360"/>
      <w:contextualSpacing w:val="0"/>
      <w:textAlignment w:val="baseline"/>
    </w:pPr>
  </w:style>
  <w:style w:type="character" w:customStyle="1" w:styleId="af3">
    <w:name w:val="Без интервала Знак"/>
    <w:link w:val="af2"/>
    <w:uiPriority w:val="1"/>
    <w:locked/>
    <w:rsid w:val="007B660C"/>
    <w:rPr>
      <w:rFonts w:ascii="Calibri" w:eastAsia="Times New Roman" w:hAnsi="Calibri" w:cs="Times New Roman"/>
      <w:lang w:eastAsia="ru-RU"/>
    </w:rPr>
  </w:style>
  <w:style w:type="paragraph" w:styleId="af4">
    <w:name w:val="List"/>
    <w:basedOn w:val="a"/>
    <w:uiPriority w:val="99"/>
    <w:semiHidden/>
    <w:unhideWhenUsed/>
    <w:rsid w:val="007B660C"/>
    <w:pPr>
      <w:ind w:left="283" w:hanging="283"/>
      <w:contextualSpacing/>
    </w:pPr>
  </w:style>
  <w:style w:type="paragraph" w:customStyle="1" w:styleId="11">
    <w:name w:val="Заголовок 11"/>
    <w:basedOn w:val="a"/>
    <w:next w:val="a"/>
    <w:uiPriority w:val="9"/>
    <w:qFormat/>
    <w:rsid w:val="00D21CD6"/>
    <w:pPr>
      <w:keepNext/>
      <w:keepLines/>
      <w:spacing w:before="480"/>
      <w:outlineLvl w:val="0"/>
    </w:pPr>
    <w:rPr>
      <w:rFonts w:ascii="Cambria" w:hAnsi="Cambria"/>
      <w:b/>
      <w:bCs/>
      <w:color w:val="365F91"/>
      <w:sz w:val="28"/>
      <w:szCs w:val="28"/>
    </w:rPr>
  </w:style>
  <w:style w:type="character" w:customStyle="1" w:styleId="20">
    <w:name w:val="Заголовок 2 Знак"/>
    <w:basedOn w:val="a0"/>
    <w:link w:val="2"/>
    <w:rsid w:val="00D21CD6"/>
    <w:rPr>
      <w:rFonts w:ascii="Times New Roman" w:eastAsia="Times New Roman" w:hAnsi="Times New Roman" w:cs="Times New Roman"/>
      <w:b/>
      <w:i/>
      <w:sz w:val="28"/>
      <w:szCs w:val="20"/>
      <w:lang w:eastAsia="ru-RU"/>
    </w:rPr>
  </w:style>
  <w:style w:type="character" w:customStyle="1" w:styleId="10">
    <w:name w:val="Заголовок 1 Знак"/>
    <w:basedOn w:val="a0"/>
    <w:link w:val="1"/>
    <w:uiPriority w:val="9"/>
    <w:rsid w:val="00D21CD6"/>
    <w:rPr>
      <w:rFonts w:ascii="Cambria" w:eastAsia="Times New Roman" w:hAnsi="Cambria" w:cs="Times New Roman"/>
      <w:b/>
      <w:bCs/>
      <w:color w:val="365F91"/>
      <w:sz w:val="28"/>
      <w:szCs w:val="28"/>
      <w:lang w:eastAsia="ru-RU"/>
    </w:rPr>
  </w:style>
  <w:style w:type="paragraph" w:styleId="3">
    <w:name w:val="Body Text Indent 3"/>
    <w:basedOn w:val="a"/>
    <w:link w:val="30"/>
    <w:uiPriority w:val="99"/>
    <w:unhideWhenUsed/>
    <w:rsid w:val="00D21CD6"/>
    <w:pPr>
      <w:spacing w:after="120"/>
      <w:ind w:left="283"/>
    </w:pPr>
    <w:rPr>
      <w:sz w:val="16"/>
      <w:szCs w:val="16"/>
    </w:rPr>
  </w:style>
  <w:style w:type="character" w:customStyle="1" w:styleId="30">
    <w:name w:val="Основной текст с отступом 3 Знак"/>
    <w:basedOn w:val="a0"/>
    <w:link w:val="3"/>
    <w:uiPriority w:val="99"/>
    <w:rsid w:val="00D21CD6"/>
    <w:rPr>
      <w:rFonts w:ascii="Times New Roman" w:eastAsia="Times New Roman" w:hAnsi="Times New Roman" w:cs="Times New Roman"/>
      <w:sz w:val="16"/>
      <w:szCs w:val="16"/>
      <w:lang w:eastAsia="ru-RU"/>
    </w:rPr>
  </w:style>
  <w:style w:type="character" w:styleId="af5">
    <w:name w:val="Strong"/>
    <w:basedOn w:val="a0"/>
    <w:qFormat/>
    <w:rsid w:val="00D21CD6"/>
    <w:rPr>
      <w:b/>
      <w:bCs/>
    </w:rPr>
  </w:style>
  <w:style w:type="character" w:styleId="af6">
    <w:name w:val="Emphasis"/>
    <w:basedOn w:val="a0"/>
    <w:qFormat/>
    <w:rsid w:val="00D21CD6"/>
    <w:rPr>
      <w:i/>
      <w:iCs/>
    </w:rPr>
  </w:style>
  <w:style w:type="paragraph" w:styleId="af7">
    <w:name w:val="header"/>
    <w:basedOn w:val="a"/>
    <w:link w:val="af8"/>
    <w:unhideWhenUsed/>
    <w:rsid w:val="00D21CD6"/>
    <w:pPr>
      <w:tabs>
        <w:tab w:val="center" w:pos="4677"/>
        <w:tab w:val="right" w:pos="9355"/>
      </w:tabs>
    </w:pPr>
  </w:style>
  <w:style w:type="character" w:customStyle="1" w:styleId="af8">
    <w:name w:val="Верхний колонтитул Знак"/>
    <w:basedOn w:val="a0"/>
    <w:link w:val="af7"/>
    <w:rsid w:val="00D21CD6"/>
    <w:rPr>
      <w:rFonts w:ascii="Times New Roman" w:eastAsia="Times New Roman" w:hAnsi="Times New Roman" w:cs="Times New Roman"/>
      <w:sz w:val="20"/>
      <w:szCs w:val="20"/>
      <w:lang w:eastAsia="ru-RU"/>
    </w:rPr>
  </w:style>
  <w:style w:type="paragraph" w:styleId="af9">
    <w:name w:val="footer"/>
    <w:basedOn w:val="a"/>
    <w:link w:val="afa"/>
    <w:uiPriority w:val="99"/>
    <w:unhideWhenUsed/>
    <w:rsid w:val="00D21CD6"/>
    <w:pPr>
      <w:tabs>
        <w:tab w:val="center" w:pos="4677"/>
        <w:tab w:val="right" w:pos="9355"/>
      </w:tabs>
    </w:pPr>
  </w:style>
  <w:style w:type="character" w:customStyle="1" w:styleId="afa">
    <w:name w:val="Нижний колонтитул Знак"/>
    <w:basedOn w:val="a0"/>
    <w:link w:val="af9"/>
    <w:uiPriority w:val="99"/>
    <w:rsid w:val="00D21CD6"/>
    <w:rPr>
      <w:rFonts w:ascii="Times New Roman" w:eastAsia="Times New Roman" w:hAnsi="Times New Roman" w:cs="Times New Roman"/>
      <w:sz w:val="20"/>
      <w:szCs w:val="20"/>
      <w:lang w:eastAsia="ru-RU"/>
    </w:rPr>
  </w:style>
  <w:style w:type="paragraph" w:customStyle="1" w:styleId="220">
    <w:name w:val="Основной текст 22"/>
    <w:basedOn w:val="a"/>
    <w:rsid w:val="00D21CD6"/>
    <w:pPr>
      <w:jc w:val="both"/>
    </w:pPr>
    <w:rPr>
      <w:sz w:val="28"/>
    </w:rPr>
  </w:style>
  <w:style w:type="paragraph" w:customStyle="1" w:styleId="230">
    <w:name w:val="Основной текст 23"/>
    <w:basedOn w:val="a"/>
    <w:rsid w:val="00D21CD6"/>
    <w:pPr>
      <w:jc w:val="both"/>
    </w:pPr>
    <w:rPr>
      <w:sz w:val="28"/>
    </w:rPr>
  </w:style>
  <w:style w:type="paragraph" w:customStyle="1" w:styleId="24">
    <w:name w:val="Основной текст 24"/>
    <w:basedOn w:val="a"/>
    <w:rsid w:val="00D21CD6"/>
    <w:pPr>
      <w:jc w:val="both"/>
    </w:pPr>
    <w:rPr>
      <w:sz w:val="28"/>
    </w:rPr>
  </w:style>
  <w:style w:type="paragraph" w:customStyle="1" w:styleId="12">
    <w:name w:val="Абзац списка1"/>
    <w:basedOn w:val="a"/>
    <w:rsid w:val="00D21CD6"/>
    <w:pPr>
      <w:widowControl/>
      <w:ind w:left="720"/>
    </w:pPr>
    <w:rPr>
      <w:rFonts w:eastAsia="Calibri"/>
    </w:rPr>
  </w:style>
  <w:style w:type="paragraph" w:customStyle="1" w:styleId="5">
    <w:name w:val="Знак5 Знак Знак Знак Знак Знак Знак"/>
    <w:basedOn w:val="a"/>
    <w:rsid w:val="00D21CD6"/>
    <w:pPr>
      <w:widowControl/>
      <w:spacing w:after="160" w:line="240" w:lineRule="exact"/>
    </w:pPr>
    <w:rPr>
      <w:rFonts w:ascii="Verdana" w:hAnsi="Verdana" w:cs="Verdana"/>
      <w:lang w:val="en-US" w:eastAsia="en-US"/>
    </w:rPr>
  </w:style>
  <w:style w:type="table" w:styleId="afb">
    <w:name w:val="Table Grid"/>
    <w:basedOn w:val="a1"/>
    <w:rsid w:val="00D21CD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Основной текст 25"/>
    <w:basedOn w:val="a"/>
    <w:rsid w:val="00D21CD6"/>
    <w:pPr>
      <w:jc w:val="both"/>
    </w:pPr>
    <w:rPr>
      <w:sz w:val="28"/>
    </w:rPr>
  </w:style>
  <w:style w:type="paragraph" w:customStyle="1" w:styleId="13">
    <w:name w:val="Обычный1"/>
    <w:rsid w:val="00D21CD6"/>
    <w:pPr>
      <w:widowControl w:val="0"/>
      <w:spacing w:before="120" w:after="0" w:line="240" w:lineRule="auto"/>
      <w:ind w:left="280" w:right="200"/>
      <w:jc w:val="center"/>
    </w:pPr>
    <w:rPr>
      <w:rFonts w:ascii="Times New Roman" w:eastAsia="Times New Roman" w:hAnsi="Times New Roman" w:cs="Times New Roman"/>
      <w:snapToGrid w:val="0"/>
      <w:sz w:val="20"/>
      <w:szCs w:val="20"/>
      <w:lang w:eastAsia="ru-RU"/>
    </w:rPr>
  </w:style>
  <w:style w:type="character" w:customStyle="1" w:styleId="110">
    <w:name w:val="Заголовок 1 Знак1"/>
    <w:basedOn w:val="a0"/>
    <w:uiPriority w:val="9"/>
    <w:rsid w:val="00D21CD6"/>
    <w:rPr>
      <w:rFonts w:asciiTheme="majorHAnsi" w:eastAsiaTheme="majorEastAsia" w:hAnsiTheme="majorHAnsi" w:cstheme="majorBidi"/>
      <w:b/>
      <w:bCs/>
      <w:color w:val="2E74B5" w:themeColor="accent1" w:themeShade="BF"/>
      <w:sz w:val="28"/>
      <w:szCs w:val="28"/>
      <w:lang w:eastAsia="ru-RU"/>
    </w:rPr>
  </w:style>
  <w:style w:type="paragraph" w:styleId="26">
    <w:name w:val="Body Text Indent 2"/>
    <w:basedOn w:val="a"/>
    <w:link w:val="27"/>
    <w:uiPriority w:val="99"/>
    <w:semiHidden/>
    <w:unhideWhenUsed/>
    <w:rsid w:val="00D21CD6"/>
    <w:pPr>
      <w:spacing w:after="120" w:line="480" w:lineRule="auto"/>
      <w:ind w:left="283"/>
    </w:pPr>
  </w:style>
  <w:style w:type="character" w:customStyle="1" w:styleId="27">
    <w:name w:val="Основной текст с отступом 2 Знак"/>
    <w:basedOn w:val="a0"/>
    <w:link w:val="26"/>
    <w:uiPriority w:val="99"/>
    <w:semiHidden/>
    <w:rsid w:val="00D21CD6"/>
    <w:rPr>
      <w:rFonts w:ascii="Times New Roman" w:eastAsia="Times New Roman" w:hAnsi="Times New Roman" w:cs="Times New Roman"/>
      <w:sz w:val="20"/>
      <w:szCs w:val="20"/>
      <w:lang w:eastAsia="ru-RU"/>
    </w:rPr>
  </w:style>
  <w:style w:type="character" w:styleId="afc">
    <w:name w:val="line number"/>
    <w:rsid w:val="00D21CD6"/>
  </w:style>
  <w:style w:type="character" w:customStyle="1" w:styleId="rvts9">
    <w:name w:val="rvts9"/>
    <w:uiPriority w:val="99"/>
    <w:rsid w:val="00515E48"/>
    <w:rPr>
      <w:rFonts w:ascii="Times New Roman" w:hAnsi="Times New Roman" w:cs="Times New Roman" w:hint="default"/>
      <w:i/>
      <w:iCs/>
    </w:rPr>
  </w:style>
  <w:style w:type="paragraph" w:customStyle="1" w:styleId="BodyText2">
    <w:name w:val="Body Text 2"/>
    <w:basedOn w:val="a"/>
    <w:rsid w:val="00A44DAE"/>
    <w:pPr>
      <w:widowControl/>
      <w:overflowPunct w:val="0"/>
      <w:autoSpaceDE w:val="0"/>
      <w:autoSpaceDN w:val="0"/>
      <w:adjustRightInd w:val="0"/>
      <w:spacing w:line="320" w:lineRule="exact"/>
      <w:ind w:firstLine="720"/>
      <w:jc w:val="both"/>
      <w:textAlignment w:val="baseline"/>
    </w:pPr>
    <w:rPr>
      <w:rFonts w:ascii="Times New Roman CYR" w:hAnsi="Times New Roman CY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800774">
      <w:bodyDiv w:val="1"/>
      <w:marLeft w:val="0"/>
      <w:marRight w:val="0"/>
      <w:marTop w:val="0"/>
      <w:marBottom w:val="0"/>
      <w:divBdr>
        <w:top w:val="none" w:sz="0" w:space="0" w:color="auto"/>
        <w:left w:val="none" w:sz="0" w:space="0" w:color="auto"/>
        <w:bottom w:val="none" w:sz="0" w:space="0" w:color="auto"/>
        <w:right w:val="none" w:sz="0" w:space="0" w:color="auto"/>
      </w:divBdr>
    </w:div>
    <w:div w:id="832835412">
      <w:bodyDiv w:val="1"/>
      <w:marLeft w:val="0"/>
      <w:marRight w:val="0"/>
      <w:marTop w:val="0"/>
      <w:marBottom w:val="0"/>
      <w:divBdr>
        <w:top w:val="none" w:sz="0" w:space="0" w:color="auto"/>
        <w:left w:val="none" w:sz="0" w:space="0" w:color="auto"/>
        <w:bottom w:val="none" w:sz="0" w:space="0" w:color="auto"/>
        <w:right w:val="none" w:sz="0" w:space="0" w:color="auto"/>
      </w:divBdr>
    </w:div>
    <w:div w:id="16182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EBF46-7EB4-42BF-A42A-F414E9308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35</Pages>
  <Words>25243</Words>
  <Characters>143890</Characters>
  <Application>Microsoft Office Word</Application>
  <DocSecurity>0</DocSecurity>
  <Lines>1199</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Лефлер Юлия Сергеевна</dc:creator>
  <cp:lastModifiedBy>Бергер Ольга Сергеевна</cp:lastModifiedBy>
  <cp:revision>23</cp:revision>
  <cp:lastPrinted>2014-01-24T05:53:00Z</cp:lastPrinted>
  <dcterms:created xsi:type="dcterms:W3CDTF">2014-01-27T08:24:00Z</dcterms:created>
  <dcterms:modified xsi:type="dcterms:W3CDTF">2014-02-03T06:33:00Z</dcterms:modified>
</cp:coreProperties>
</file>