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626" w:rsidRDefault="00556626" w:rsidP="00B0591C">
      <w:pPr>
        <w:tabs>
          <w:tab w:val="left" w:pos="7513"/>
        </w:tabs>
        <w:ind w:right="-1" w:firstLine="8647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Проект</w:t>
      </w:r>
    </w:p>
    <w:p w:rsidR="00556626" w:rsidRDefault="00556626" w:rsidP="00556626">
      <w:pPr>
        <w:tabs>
          <w:tab w:val="left" w:pos="7655"/>
        </w:tabs>
        <w:jc w:val="right"/>
        <w:rPr>
          <w:rFonts w:eastAsia="Times New Roman" w:cs="Times New Roman"/>
          <w:szCs w:val="28"/>
          <w:lang w:eastAsia="ru-RU"/>
        </w:rPr>
      </w:pPr>
    </w:p>
    <w:p w:rsidR="00556626" w:rsidRPr="00D40C91" w:rsidRDefault="00556626" w:rsidP="00556626">
      <w:pPr>
        <w:spacing w:before="240"/>
        <w:jc w:val="center"/>
        <w:rPr>
          <w:rFonts w:cs="Times New Roman"/>
          <w:spacing w:val="2"/>
          <w:sz w:val="26"/>
          <w:szCs w:val="26"/>
        </w:rPr>
      </w:pPr>
      <w:r w:rsidRPr="00D40C91">
        <w:rPr>
          <w:rFonts w:cs="Times New Roman"/>
          <w:spacing w:val="6"/>
          <w:sz w:val="26"/>
          <w:szCs w:val="26"/>
        </w:rPr>
        <w:t xml:space="preserve">МУНИЦИПАЛЬНОЕ ОБРАЗОВАНИЕ </w:t>
      </w:r>
      <w:r w:rsidRPr="00D40C91">
        <w:rPr>
          <w:rFonts w:cs="Times New Roman"/>
          <w:spacing w:val="2"/>
          <w:sz w:val="26"/>
          <w:szCs w:val="26"/>
        </w:rPr>
        <w:t>ГОРОДСКОЙ ОКРУГ СУРГУТ</w:t>
      </w:r>
    </w:p>
    <w:p w:rsidR="00556626" w:rsidRPr="00D40C91" w:rsidRDefault="00556626" w:rsidP="00556626">
      <w:pPr>
        <w:jc w:val="center"/>
        <w:rPr>
          <w:rFonts w:cs="Times New Roman"/>
          <w:spacing w:val="6"/>
          <w:sz w:val="26"/>
          <w:szCs w:val="26"/>
        </w:rPr>
      </w:pPr>
      <w:r w:rsidRPr="00D40C91">
        <w:rPr>
          <w:rFonts w:cs="Times New Roman"/>
          <w:spacing w:val="6"/>
          <w:sz w:val="26"/>
          <w:szCs w:val="26"/>
        </w:rPr>
        <w:t>ХАНТЫ-МАНСИЙСКОГО АВТОНОМНОГО ОКРУГА – ЮГРЫ</w:t>
      </w:r>
    </w:p>
    <w:p w:rsidR="00556626" w:rsidRDefault="00556626" w:rsidP="00556626">
      <w:pPr>
        <w:tabs>
          <w:tab w:val="left" w:pos="7655"/>
        </w:tabs>
        <w:rPr>
          <w:rFonts w:eastAsia="Times New Roman" w:cs="Times New Roman"/>
          <w:szCs w:val="28"/>
          <w:lang w:eastAsia="ru-RU"/>
        </w:rPr>
      </w:pPr>
    </w:p>
    <w:p w:rsidR="00556626" w:rsidRDefault="00556626" w:rsidP="00556626">
      <w:pPr>
        <w:tabs>
          <w:tab w:val="left" w:pos="7655"/>
        </w:tabs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ДУМА ГОРОДА</w:t>
      </w:r>
    </w:p>
    <w:p w:rsidR="00556626" w:rsidRDefault="00556626" w:rsidP="00556626">
      <w:pPr>
        <w:tabs>
          <w:tab w:val="left" w:pos="7655"/>
        </w:tabs>
        <w:jc w:val="center"/>
        <w:rPr>
          <w:rFonts w:eastAsia="Times New Roman" w:cs="Times New Roman"/>
          <w:szCs w:val="28"/>
          <w:lang w:eastAsia="ru-RU"/>
        </w:rPr>
      </w:pPr>
    </w:p>
    <w:p w:rsidR="00556626" w:rsidRDefault="00556626" w:rsidP="00556626">
      <w:pPr>
        <w:tabs>
          <w:tab w:val="left" w:pos="7655"/>
        </w:tabs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РЕШЕНИЕ</w:t>
      </w:r>
    </w:p>
    <w:p w:rsidR="00556626" w:rsidRDefault="00556626" w:rsidP="00556626">
      <w:pPr>
        <w:tabs>
          <w:tab w:val="left" w:pos="7655"/>
        </w:tabs>
        <w:rPr>
          <w:rFonts w:eastAsia="Times New Roman" w:cs="Times New Roman"/>
          <w:szCs w:val="28"/>
          <w:lang w:eastAsia="ru-RU"/>
        </w:rPr>
      </w:pPr>
    </w:p>
    <w:p w:rsidR="00556626" w:rsidRDefault="00556626" w:rsidP="00556626">
      <w:pPr>
        <w:jc w:val="left"/>
        <w:rPr>
          <w:rFonts w:eastAsia="Times New Roman" w:cs="Times New Roman"/>
          <w:sz w:val="36"/>
          <w:szCs w:val="36"/>
          <w:lang w:eastAsia="ru-RU"/>
        </w:rPr>
      </w:pPr>
      <w:r>
        <w:rPr>
          <w:rFonts w:eastAsia="Times New Roman" w:cs="Times New Roman"/>
          <w:sz w:val="36"/>
          <w:szCs w:val="36"/>
          <w:lang w:eastAsia="ru-RU"/>
        </w:rPr>
        <w:t>____________________</w:t>
      </w:r>
    </w:p>
    <w:p w:rsidR="00556626" w:rsidRDefault="00556626" w:rsidP="00556626">
      <w:pPr>
        <w:jc w:val="left"/>
        <w:rPr>
          <w:rFonts w:eastAsia="Times New Roman" w:cs="Times New Roman"/>
          <w:sz w:val="36"/>
          <w:szCs w:val="36"/>
          <w:lang w:eastAsia="ru-RU"/>
        </w:rPr>
      </w:pPr>
    </w:p>
    <w:p w:rsidR="009C129A" w:rsidRPr="00AC53A9" w:rsidRDefault="009C129A" w:rsidP="009C129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C53A9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9C129A" w:rsidRPr="00AC53A9" w:rsidRDefault="009C129A" w:rsidP="009C129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C53A9">
        <w:rPr>
          <w:rFonts w:ascii="Times New Roman" w:hAnsi="Times New Roman" w:cs="Times New Roman"/>
          <w:sz w:val="28"/>
          <w:szCs w:val="28"/>
        </w:rPr>
        <w:t>городской Думы от 28.06.2005</w:t>
      </w:r>
    </w:p>
    <w:p w:rsidR="009C129A" w:rsidRDefault="009C129A" w:rsidP="009C129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C53A9">
        <w:rPr>
          <w:rFonts w:ascii="Times New Roman" w:hAnsi="Times New Roman" w:cs="Times New Roman"/>
          <w:sz w:val="28"/>
          <w:szCs w:val="28"/>
        </w:rPr>
        <w:t>№ 475-</w:t>
      </w:r>
      <w:r w:rsidRPr="00AC53A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C53A9">
        <w:rPr>
          <w:rFonts w:ascii="Times New Roman" w:hAnsi="Times New Roman" w:cs="Times New Roman"/>
          <w:sz w:val="28"/>
          <w:szCs w:val="28"/>
        </w:rPr>
        <w:t xml:space="preserve"> ГД «Об утверждении </w:t>
      </w:r>
    </w:p>
    <w:p w:rsidR="009C129A" w:rsidRDefault="009C129A" w:rsidP="009C129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C53A9">
        <w:rPr>
          <w:rFonts w:ascii="Times New Roman" w:hAnsi="Times New Roman" w:cs="Times New Roman"/>
          <w:sz w:val="28"/>
          <w:szCs w:val="28"/>
        </w:rPr>
        <w:t xml:space="preserve">Правил </w:t>
      </w:r>
      <w:r>
        <w:rPr>
          <w:rFonts w:ascii="Times New Roman" w:hAnsi="Times New Roman" w:cs="Times New Roman"/>
          <w:sz w:val="28"/>
          <w:szCs w:val="28"/>
        </w:rPr>
        <w:t xml:space="preserve">землепользования и </w:t>
      </w:r>
    </w:p>
    <w:p w:rsidR="009C129A" w:rsidRDefault="009C129A" w:rsidP="009C129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C53A9">
        <w:rPr>
          <w:rFonts w:ascii="Times New Roman" w:hAnsi="Times New Roman" w:cs="Times New Roman"/>
          <w:sz w:val="28"/>
          <w:szCs w:val="28"/>
        </w:rPr>
        <w:t xml:space="preserve">застройки на территории города </w:t>
      </w:r>
    </w:p>
    <w:p w:rsidR="009C129A" w:rsidRPr="00AC53A9" w:rsidRDefault="009C129A" w:rsidP="009C129A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AC53A9">
        <w:rPr>
          <w:rFonts w:ascii="Times New Roman" w:hAnsi="Times New Roman" w:cs="Times New Roman"/>
          <w:sz w:val="28"/>
          <w:szCs w:val="28"/>
        </w:rPr>
        <w:t>Сургута»</w:t>
      </w:r>
    </w:p>
    <w:p w:rsidR="009C129A" w:rsidRDefault="009C129A" w:rsidP="009C129A">
      <w:pPr>
        <w:rPr>
          <w:rFonts w:cs="Times New Roman"/>
          <w:szCs w:val="28"/>
        </w:rPr>
      </w:pPr>
    </w:p>
    <w:p w:rsidR="009C129A" w:rsidRPr="00AC53A9" w:rsidRDefault="009C129A" w:rsidP="009C129A">
      <w:pPr>
        <w:rPr>
          <w:rFonts w:cs="Times New Roman"/>
          <w:szCs w:val="28"/>
        </w:rPr>
      </w:pPr>
    </w:p>
    <w:p w:rsidR="009C129A" w:rsidRPr="00AC53A9" w:rsidRDefault="009C129A" w:rsidP="009C129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31,</w:t>
      </w:r>
      <w:r w:rsidRPr="00AC53A9">
        <w:rPr>
          <w:rFonts w:ascii="Times New Roman" w:hAnsi="Times New Roman" w:cs="Times New Roman"/>
          <w:sz w:val="28"/>
          <w:szCs w:val="28"/>
        </w:rPr>
        <w:t xml:space="preserve"> 33 Градостроительного кодекса Российской Федерации, Уставом муниципального образования городской округ город Сургут Ханты-Мансийского автономного округа - Югры, учитывая заключени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AC53A9">
        <w:rPr>
          <w:rFonts w:ascii="Times New Roman" w:hAnsi="Times New Roman" w:cs="Times New Roman"/>
          <w:sz w:val="28"/>
          <w:szCs w:val="28"/>
        </w:rPr>
        <w:t>и рекомендации комиссии по градостроите</w:t>
      </w:r>
      <w:r>
        <w:rPr>
          <w:rFonts w:ascii="Times New Roman" w:hAnsi="Times New Roman" w:cs="Times New Roman"/>
          <w:sz w:val="28"/>
          <w:szCs w:val="28"/>
        </w:rPr>
        <w:t xml:space="preserve">льному зонированию, Дума города      </w:t>
      </w:r>
      <w:r w:rsidRPr="00AC53A9">
        <w:rPr>
          <w:rFonts w:ascii="Times New Roman" w:hAnsi="Times New Roman" w:cs="Times New Roman"/>
          <w:sz w:val="28"/>
          <w:szCs w:val="28"/>
        </w:rPr>
        <w:t>РЕШИЛА:</w:t>
      </w:r>
    </w:p>
    <w:p w:rsidR="009C129A" w:rsidRDefault="009C129A" w:rsidP="009C129A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C0D" w:rsidRDefault="00551C0D" w:rsidP="00551C0D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решение городской Думы от 28.06.2005 № 475-III ГД </w:t>
      </w:r>
      <w:r>
        <w:rPr>
          <w:rFonts w:ascii="Times New Roman" w:hAnsi="Times New Roman" w:cs="Times New Roman"/>
          <w:sz w:val="28"/>
          <w:szCs w:val="28"/>
        </w:rPr>
        <w:br/>
        <w:t>«Об утверждении Правил землепользования и застройки на территории города Сургута» (в редакции от 28.05.2021 № 750-V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ДГ), следующие изменения:</w:t>
      </w:r>
    </w:p>
    <w:p w:rsidR="00167B38" w:rsidRDefault="00167B38" w:rsidP="00167B38">
      <w:pPr>
        <w:autoSpaceDE w:val="0"/>
        <w:autoSpaceDN w:val="0"/>
        <w:adjustRightInd w:val="0"/>
        <w:ind w:firstLine="709"/>
        <w:rPr>
          <w:szCs w:val="28"/>
        </w:rPr>
      </w:pPr>
    </w:p>
    <w:p w:rsidR="0000000E" w:rsidRDefault="0000000E" w:rsidP="00167B38">
      <w:pPr>
        <w:autoSpaceDE w:val="0"/>
        <w:autoSpaceDN w:val="0"/>
        <w:adjustRightInd w:val="0"/>
        <w:ind w:firstLine="709"/>
        <w:rPr>
          <w:szCs w:val="28"/>
        </w:rPr>
      </w:pPr>
      <w:bookmarkStart w:id="0" w:name="_GoBack"/>
      <w:bookmarkEnd w:id="0"/>
      <w:r>
        <w:rPr>
          <w:rFonts w:eastAsia="Calibri" w:cs="Times New Roman"/>
          <w:szCs w:val="28"/>
        </w:rPr>
        <w:t xml:space="preserve">В разделе </w:t>
      </w:r>
      <w:r>
        <w:rPr>
          <w:rFonts w:eastAsia="Calibri" w:cs="Times New Roman"/>
          <w:szCs w:val="28"/>
          <w:lang w:val="en-US"/>
        </w:rPr>
        <w:t>I</w:t>
      </w:r>
      <w:r>
        <w:rPr>
          <w:rFonts w:eastAsia="Calibri" w:cs="Times New Roman"/>
          <w:szCs w:val="28"/>
        </w:rPr>
        <w:t xml:space="preserve"> приложения к решению:</w:t>
      </w:r>
    </w:p>
    <w:p w:rsidR="00167B38" w:rsidRPr="005434FA" w:rsidRDefault="00167B38" w:rsidP="00167B38">
      <w:pPr>
        <w:autoSpaceDE w:val="0"/>
        <w:autoSpaceDN w:val="0"/>
        <w:adjustRightInd w:val="0"/>
        <w:ind w:firstLine="709"/>
        <w:rPr>
          <w:szCs w:val="28"/>
        </w:rPr>
      </w:pPr>
      <w:r w:rsidRPr="005434FA">
        <w:rPr>
          <w:szCs w:val="28"/>
        </w:rPr>
        <w:t>1) в преамбуле слова «муниципальными правовыми актами органов местного самоуправления городского округа город Сургут» заменить словами «муниципальными правовыми актами органов местного самоуправления городского округа Сургут»;</w:t>
      </w:r>
    </w:p>
    <w:p w:rsidR="00167B38" w:rsidRPr="005434FA" w:rsidRDefault="00167B38" w:rsidP="00167B38">
      <w:pPr>
        <w:autoSpaceDE w:val="0"/>
        <w:autoSpaceDN w:val="0"/>
        <w:adjustRightInd w:val="0"/>
        <w:ind w:firstLine="709"/>
        <w:rPr>
          <w:szCs w:val="28"/>
        </w:rPr>
      </w:pPr>
      <w:r w:rsidRPr="005434FA">
        <w:rPr>
          <w:bCs/>
          <w:szCs w:val="28"/>
        </w:rPr>
        <w:t xml:space="preserve">2) </w:t>
      </w:r>
      <w:r w:rsidRPr="005434FA">
        <w:rPr>
          <w:szCs w:val="28"/>
        </w:rPr>
        <w:t>слова «Устав муниципального образования городской округ город Сургут Ханты-Мансийского автономного округа – Югры» заменить словами «Устав муниципального образования городской округ Сургут Ханты-Мансийского автономного округа – Югры» в соответствующих падежах;</w:t>
      </w:r>
    </w:p>
    <w:p w:rsidR="00167B38" w:rsidRPr="005434FA" w:rsidRDefault="00167B38" w:rsidP="00167B38">
      <w:pPr>
        <w:autoSpaceDE w:val="0"/>
        <w:autoSpaceDN w:val="0"/>
        <w:adjustRightInd w:val="0"/>
        <w:ind w:firstLine="709"/>
        <w:rPr>
          <w:szCs w:val="28"/>
        </w:rPr>
      </w:pPr>
      <w:r w:rsidRPr="005434FA">
        <w:rPr>
          <w:szCs w:val="28"/>
        </w:rPr>
        <w:t xml:space="preserve">3) пункт 6 части 1 статьи 1 главы 1 изложить в следующей редакции: </w:t>
      </w:r>
    </w:p>
    <w:p w:rsidR="00167B38" w:rsidRPr="005434FA" w:rsidRDefault="00167B38" w:rsidP="00167B38">
      <w:pPr>
        <w:autoSpaceDE w:val="0"/>
        <w:autoSpaceDN w:val="0"/>
        <w:adjustRightInd w:val="0"/>
        <w:ind w:firstLine="709"/>
        <w:rPr>
          <w:szCs w:val="28"/>
        </w:rPr>
      </w:pPr>
      <w:r w:rsidRPr="005434FA">
        <w:rPr>
          <w:szCs w:val="28"/>
        </w:rPr>
        <w:t xml:space="preserve">«некапитальные строения, сооружения - строения, сооружения, которые </w:t>
      </w:r>
      <w:r>
        <w:rPr>
          <w:szCs w:val="28"/>
        </w:rPr>
        <w:br/>
      </w:r>
      <w:r w:rsidRPr="005434FA">
        <w:rPr>
          <w:szCs w:val="28"/>
        </w:rPr>
        <w:t xml:space="preserve">не имеют прочной связи с землей и конструктивные характеристики которых позволяют осуществить их перемещение и (или) демонтаж и последующую сборку без несоразмерного ущерба назначению и без изменения основных </w:t>
      </w:r>
      <w:r w:rsidRPr="005434FA">
        <w:rPr>
          <w:szCs w:val="28"/>
        </w:rPr>
        <w:lastRenderedPageBreak/>
        <w:t>характеристик строений, сооружений (в том числе киосков, навесов и других подобных строений, сооружений)»;</w:t>
      </w:r>
    </w:p>
    <w:p w:rsidR="00167B38" w:rsidRPr="005434FA" w:rsidRDefault="00167B38" w:rsidP="00167B38">
      <w:pPr>
        <w:autoSpaceDE w:val="0"/>
        <w:autoSpaceDN w:val="0"/>
        <w:adjustRightInd w:val="0"/>
        <w:ind w:firstLine="709"/>
        <w:rPr>
          <w:szCs w:val="28"/>
        </w:rPr>
      </w:pPr>
      <w:r w:rsidRPr="005434FA">
        <w:rPr>
          <w:szCs w:val="28"/>
        </w:rPr>
        <w:t xml:space="preserve">4) статью 3 главы 1 изложить в следующей редакции: </w:t>
      </w:r>
    </w:p>
    <w:p w:rsidR="00167B38" w:rsidRPr="005434FA" w:rsidRDefault="00167B38" w:rsidP="00167B38">
      <w:pPr>
        <w:ind w:left="2127" w:hanging="1418"/>
        <w:rPr>
          <w:b/>
          <w:szCs w:val="28"/>
        </w:rPr>
      </w:pPr>
      <w:r w:rsidRPr="005434FA">
        <w:rPr>
          <w:szCs w:val="28"/>
        </w:rPr>
        <w:t>«Статья 3.</w:t>
      </w:r>
      <w:r w:rsidRPr="005434FA">
        <w:rPr>
          <w:b/>
          <w:szCs w:val="28"/>
        </w:rPr>
        <w:t xml:space="preserve"> Полномочия органов местного самоуправления в области землепользования и застройки и комиссии </w:t>
      </w:r>
      <w:r>
        <w:rPr>
          <w:b/>
          <w:szCs w:val="28"/>
        </w:rPr>
        <w:br/>
      </w:r>
      <w:r w:rsidRPr="005434FA">
        <w:rPr>
          <w:b/>
          <w:szCs w:val="28"/>
        </w:rPr>
        <w:t>по градостроительному зонированию</w:t>
      </w:r>
    </w:p>
    <w:p w:rsidR="00167B38" w:rsidRPr="005434FA" w:rsidRDefault="00167B38" w:rsidP="00167B38">
      <w:pPr>
        <w:ind w:left="2127" w:hanging="1418"/>
        <w:rPr>
          <w:b/>
          <w:szCs w:val="28"/>
        </w:rPr>
      </w:pP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1. К полномочиям Думы города в области землепользования и застройки относятся: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1) утверждение генерального плана городского округа;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2) утверждение местных нормативов градостроительного проектирования городского округа;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3) утверждение правил землепользования и застройки на территории городского округа;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4) утверждение правил благоустройства территории городского округа;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5) иные полномочия, отнесенные к компетенции представительного органа федеральными законами и принимаемыми в соответствии с ними законами Ханты-Мансийского автономного округа – Югры, </w:t>
      </w:r>
      <w:hyperlink r:id="rId7" w:history="1">
        <w:r w:rsidRPr="005434FA">
          <w:rPr>
            <w:szCs w:val="28"/>
          </w:rPr>
          <w:t>Уставом</w:t>
        </w:r>
      </w:hyperlink>
      <w:r w:rsidRPr="005434FA">
        <w:rPr>
          <w:szCs w:val="28"/>
        </w:rPr>
        <w:t xml:space="preserve"> муниципального образования городской округ Сургут Ханты-Мансийского автономного округа – Югры.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2. К полномочиям Администрации города в области землепользования </w:t>
      </w:r>
      <w:r w:rsidRPr="005434FA">
        <w:rPr>
          <w:szCs w:val="28"/>
        </w:rPr>
        <w:br/>
        <w:t>и застройки относятся: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1) разработка генерального плана городского округа;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2) разработка правил землепользования и застройки на территории городского округа;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3) подготовка документации по планировке территории городского округа;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4) определение порядка подготовки, утверждения местных нормативов градостроительного проектирования городского округа и внесения изменений </w:t>
      </w:r>
      <w:r>
        <w:rPr>
          <w:szCs w:val="28"/>
        </w:rPr>
        <w:br/>
      </w:r>
      <w:r w:rsidRPr="005434FA">
        <w:rPr>
          <w:szCs w:val="28"/>
        </w:rPr>
        <w:t>в них;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5) ведение государственной информационной системы обеспечения градостроительной деятельности;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6) изъятие в установленном порядке земельных участков в границах городского округа для муниципальных нужд, в том числе путем выкупа;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7) осуществление муниципального земельного контроля в границах городского округа в установленном Думой города порядке;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8) управление и распоряжение земельными участками, находящимися </w:t>
      </w:r>
      <w:r w:rsidRPr="005434FA">
        <w:rPr>
          <w:szCs w:val="28"/>
        </w:rPr>
        <w:br/>
        <w:t>в муниципальной собственности, в порядке, предусмотренном решением Думы города;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9) предоставление земельных участков, государственная собственность </w:t>
      </w:r>
      <w:r w:rsidRPr="005434FA">
        <w:rPr>
          <w:szCs w:val="28"/>
        </w:rPr>
        <w:br/>
        <w:t xml:space="preserve">на которые не разграничена, в отношении земельных участков, расположенных </w:t>
      </w:r>
      <w:r w:rsidRPr="005434FA">
        <w:rPr>
          <w:szCs w:val="28"/>
        </w:rPr>
        <w:br/>
        <w:t>на территории городского округа, за исключением случаев, предусмотренных законодательством;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10) организация благоустройства территории городского округа;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11) выдача в установленном порядке разрешения на строительство, </w:t>
      </w:r>
      <w:r w:rsidRPr="005434FA">
        <w:rPr>
          <w:szCs w:val="28"/>
        </w:rPr>
        <w:br/>
        <w:t xml:space="preserve">за исключением случаев, предусмотренных Градостроительным </w:t>
      </w:r>
      <w:hyperlink r:id="rId8" w:history="1">
        <w:r w:rsidRPr="005434FA">
          <w:rPr>
            <w:szCs w:val="28"/>
          </w:rPr>
          <w:t>кодексом</w:t>
        </w:r>
      </w:hyperlink>
      <w:r w:rsidRPr="005434FA">
        <w:rPr>
          <w:szCs w:val="28"/>
          <w:u w:val="single"/>
        </w:rPr>
        <w:t xml:space="preserve"> </w:t>
      </w:r>
      <w:r w:rsidRPr="005434FA">
        <w:rPr>
          <w:szCs w:val="28"/>
        </w:rPr>
        <w:lastRenderedPageBreak/>
        <w:t>Российской Федерации, иными федеральными законами, при осуществлении строительства, реконструкции объектов капитального строительства;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12) выдача разрешения на ввод объектов в эксплуатацию </w:t>
      </w:r>
      <w:r>
        <w:rPr>
          <w:szCs w:val="28"/>
        </w:rPr>
        <w:br/>
      </w:r>
      <w:r w:rsidRPr="005434FA">
        <w:rPr>
          <w:szCs w:val="28"/>
        </w:rPr>
        <w:t>при осуществлении строительства, реконструкции объектов капитального строительства, расположенных на территории городского округа;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13) организация и проведение общественных обсуждений или публичных слушаний по проекту Правил (проекту о внесении изменений в Правила) </w:t>
      </w:r>
      <w:r>
        <w:rPr>
          <w:szCs w:val="28"/>
        </w:rPr>
        <w:br/>
      </w:r>
      <w:r w:rsidRPr="005434FA">
        <w:rPr>
          <w:szCs w:val="28"/>
        </w:rPr>
        <w:t xml:space="preserve">в порядке, определяемом решением Думы города, в соответствии </w:t>
      </w:r>
      <w:r>
        <w:rPr>
          <w:szCs w:val="28"/>
        </w:rPr>
        <w:br/>
      </w:r>
      <w:r w:rsidRPr="005434FA">
        <w:rPr>
          <w:szCs w:val="28"/>
        </w:rPr>
        <w:t>с Градостроительным кодексом Российской Федерации;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14) организация и проведение общественных обсуждений или публичных слушаний по проекту документации по планировке территории в порядке, определяемом решением Думы города, в соответствии с Градостроительным кодексом Российской Федерации;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15) проверка проектов документации по планировке территории </w:t>
      </w:r>
      <w:r>
        <w:rPr>
          <w:szCs w:val="28"/>
        </w:rPr>
        <w:br/>
      </w:r>
      <w:r w:rsidRPr="005434FA">
        <w:rPr>
          <w:szCs w:val="28"/>
        </w:rPr>
        <w:t>на соответствие решениям, принятым в программах комплексного развития систем коммунальной инфраструктуры, транспортной инфраструктуры, социальной инфраструктуры города, Правилам, действующему законодательству;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16) иные полномочия, отнесенные к компетенции органов местного самоуправления федеральными законами и принимаемыми в соответствии </w:t>
      </w:r>
      <w:r>
        <w:rPr>
          <w:szCs w:val="28"/>
        </w:rPr>
        <w:br/>
      </w:r>
      <w:r w:rsidRPr="005434FA">
        <w:rPr>
          <w:szCs w:val="28"/>
        </w:rPr>
        <w:t xml:space="preserve">с ними законами Ханты-Мансийского автономного округа – Югры, </w:t>
      </w:r>
      <w:hyperlink r:id="rId9" w:history="1">
        <w:r w:rsidRPr="005434FA">
          <w:rPr>
            <w:szCs w:val="28"/>
          </w:rPr>
          <w:t>Уставом</w:t>
        </w:r>
      </w:hyperlink>
      <w:r w:rsidRPr="005434FA">
        <w:rPr>
          <w:szCs w:val="28"/>
        </w:rPr>
        <w:t xml:space="preserve"> муниципального образования городской округ Сургут Ханты-Мансийского автономного округа – Югры.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3. К полномочиям Главы города в области землепользования и застройки относятся: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1) принятие решения о подготовке проекта генерального плана городского округа, а также решения о подготовке предложений о внесении изменений </w:t>
      </w:r>
      <w:r>
        <w:rPr>
          <w:szCs w:val="28"/>
        </w:rPr>
        <w:br/>
      </w:r>
      <w:r w:rsidRPr="005434FA">
        <w:rPr>
          <w:szCs w:val="28"/>
        </w:rPr>
        <w:t>в генеральный план городского округа;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2) представление на утверждение Думы города проекта генерального плана городского округа;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3) принятие решения о подготовке проекта правил землепользования </w:t>
      </w:r>
      <w:r>
        <w:rPr>
          <w:szCs w:val="28"/>
        </w:rPr>
        <w:br/>
      </w:r>
      <w:r w:rsidRPr="005434FA">
        <w:rPr>
          <w:szCs w:val="28"/>
        </w:rPr>
        <w:t xml:space="preserve">и застройки на территории городского округа, а также решения о подготовке проекта о внесении изменений в правила землепользования и застройки </w:t>
      </w:r>
      <w:r>
        <w:rPr>
          <w:szCs w:val="28"/>
        </w:rPr>
        <w:br/>
      </w:r>
      <w:r w:rsidRPr="005434FA">
        <w:rPr>
          <w:szCs w:val="28"/>
        </w:rPr>
        <w:t>на территории городского округа;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4) представление на утверждение Думы города проекта правил землепользования и застройки на территории городского округа;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5) утверждение документации по планировке территории городского округа;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6) утверждение состава и порядка деятельности комиссии </w:t>
      </w:r>
      <w:r>
        <w:rPr>
          <w:szCs w:val="28"/>
        </w:rPr>
        <w:br/>
      </w:r>
      <w:r w:rsidRPr="005434FA">
        <w:rPr>
          <w:szCs w:val="28"/>
        </w:rPr>
        <w:t>по градостроительному зонированию;</w:t>
      </w:r>
    </w:p>
    <w:p w:rsidR="00167B38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7) принятие решения о предоставлении разрешения на условно разрешенный вид использования земельного участка или объекта капитального строительства, а также решения о предоставлении разрешения на отклонение </w:t>
      </w:r>
      <w:r>
        <w:rPr>
          <w:szCs w:val="28"/>
        </w:rPr>
        <w:br/>
      </w:r>
      <w:r w:rsidRPr="005434FA">
        <w:rPr>
          <w:szCs w:val="28"/>
        </w:rPr>
        <w:t>от предельных параметров разрешенного строительства, реконструкции объектов капитального строительства;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lastRenderedPageBreak/>
        <w:t xml:space="preserve">8) принятие решения о назначении общественных обсуждений </w:t>
      </w:r>
      <w:r>
        <w:rPr>
          <w:szCs w:val="28"/>
        </w:rPr>
        <w:br/>
      </w:r>
      <w:r w:rsidRPr="005434FA">
        <w:rPr>
          <w:szCs w:val="28"/>
        </w:rPr>
        <w:t xml:space="preserve">или публичных слушаний по вопросам градостроительной деятельности </w:t>
      </w:r>
      <w:r>
        <w:rPr>
          <w:szCs w:val="28"/>
        </w:rPr>
        <w:br/>
      </w:r>
      <w:r w:rsidRPr="005434FA">
        <w:rPr>
          <w:szCs w:val="28"/>
        </w:rPr>
        <w:t>в соответствии с Уставом города;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9) иные полномочия, установленные федеральными законами </w:t>
      </w:r>
      <w:r w:rsidRPr="005434FA">
        <w:rPr>
          <w:szCs w:val="28"/>
        </w:rPr>
        <w:br/>
        <w:t xml:space="preserve">и принимаемыми в соответствии с ними законами Ханты-Мансийского автономного округа – Югры, </w:t>
      </w:r>
      <w:hyperlink r:id="rId10" w:history="1">
        <w:r w:rsidRPr="005434FA">
          <w:rPr>
            <w:szCs w:val="28"/>
          </w:rPr>
          <w:t>Уставом</w:t>
        </w:r>
      </w:hyperlink>
      <w:r w:rsidRPr="005434FA">
        <w:rPr>
          <w:szCs w:val="28"/>
        </w:rPr>
        <w:t xml:space="preserve"> муниципального образования городской округ Сургут Ханты-Мансийского автономного округа – Югры, другими муниципальными правовыми актами городского округа.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4. Комиссия по градостроительному зонированию (далее – комиссия) является постоянно действующим коллегиальным органом в области землепользования </w:t>
      </w:r>
      <w:r w:rsidRPr="005434FA">
        <w:rPr>
          <w:szCs w:val="28"/>
        </w:rPr>
        <w:br/>
        <w:t>и застройки. Состав и порядок деятельности комиссии утверждаются распоряжением Администрации города. К полномочиям комиссии относятся: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1) подготовка проекта правил землепользования и застройки </w:t>
      </w:r>
      <w:r>
        <w:rPr>
          <w:szCs w:val="28"/>
        </w:rPr>
        <w:br/>
      </w:r>
      <w:r w:rsidRPr="005434FA">
        <w:rPr>
          <w:szCs w:val="28"/>
        </w:rPr>
        <w:t>на территории городского округа и проекта о внесении изменений в них;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2) рассмотрение предложений о внесении изменений в правила землепользования и застройки на территории городского округа;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>3) рассмотрение заявлений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:rsidR="00167B38" w:rsidRPr="005434FA" w:rsidRDefault="00167B38" w:rsidP="00167B38">
      <w:pPr>
        <w:ind w:firstLine="709"/>
        <w:rPr>
          <w:szCs w:val="28"/>
        </w:rPr>
      </w:pPr>
      <w:r w:rsidRPr="005434FA">
        <w:rPr>
          <w:szCs w:val="28"/>
        </w:rPr>
        <w:t xml:space="preserve">4) рассмотрение заявлений о предоставлении разрешения на отклонение </w:t>
      </w:r>
      <w:r w:rsidRPr="005434FA">
        <w:rPr>
          <w:szCs w:val="28"/>
        </w:rPr>
        <w:br/>
        <w:t>от предельных параметров разрешенного строительства, реконструкции объектов капитального строительства»;</w:t>
      </w:r>
    </w:p>
    <w:p w:rsidR="00167B38" w:rsidRPr="005434FA" w:rsidRDefault="00167B38" w:rsidP="00167B38">
      <w:pPr>
        <w:autoSpaceDE w:val="0"/>
        <w:autoSpaceDN w:val="0"/>
        <w:adjustRightInd w:val="0"/>
        <w:ind w:firstLine="709"/>
        <w:rPr>
          <w:szCs w:val="28"/>
        </w:rPr>
      </w:pPr>
      <w:r w:rsidRPr="005434FA">
        <w:rPr>
          <w:szCs w:val="28"/>
        </w:rPr>
        <w:t xml:space="preserve">5) </w:t>
      </w:r>
      <w:r w:rsidRPr="005434FA">
        <w:rPr>
          <w:bCs/>
          <w:szCs w:val="28"/>
        </w:rPr>
        <w:t xml:space="preserve">статью 5 главы 2 </w:t>
      </w:r>
      <w:r w:rsidRPr="005434FA">
        <w:rPr>
          <w:szCs w:val="28"/>
        </w:rPr>
        <w:t>изложить в следующей редакции:</w:t>
      </w:r>
    </w:p>
    <w:p w:rsidR="00167B38" w:rsidRPr="005434FA" w:rsidRDefault="00167B38" w:rsidP="00167B38">
      <w:pPr>
        <w:autoSpaceDE w:val="0"/>
        <w:autoSpaceDN w:val="0"/>
        <w:adjustRightInd w:val="0"/>
        <w:ind w:left="2127" w:hanging="1418"/>
        <w:rPr>
          <w:bCs/>
          <w:szCs w:val="28"/>
        </w:rPr>
      </w:pPr>
      <w:r w:rsidRPr="005434FA">
        <w:rPr>
          <w:bCs/>
          <w:szCs w:val="28"/>
        </w:rPr>
        <w:t>«Статья 5.</w:t>
      </w:r>
      <w:r w:rsidRPr="005434FA">
        <w:rPr>
          <w:bCs/>
          <w:szCs w:val="28"/>
        </w:rPr>
        <w:tab/>
      </w:r>
      <w:r w:rsidRPr="005434FA">
        <w:rPr>
          <w:b/>
          <w:bCs/>
          <w:szCs w:val="28"/>
        </w:rPr>
        <w:t>Порядок подготовки документации по планировке территории</w:t>
      </w:r>
      <w:r w:rsidRPr="005434FA">
        <w:rPr>
          <w:bCs/>
          <w:szCs w:val="28"/>
        </w:rPr>
        <w:t xml:space="preserve"> </w:t>
      </w:r>
    </w:p>
    <w:p w:rsidR="00167B38" w:rsidRPr="005434FA" w:rsidRDefault="00167B38" w:rsidP="00167B38">
      <w:pPr>
        <w:autoSpaceDE w:val="0"/>
        <w:autoSpaceDN w:val="0"/>
        <w:adjustRightInd w:val="0"/>
        <w:ind w:left="2127" w:hanging="1418"/>
        <w:rPr>
          <w:bCs/>
          <w:szCs w:val="28"/>
        </w:rPr>
      </w:pPr>
    </w:p>
    <w:p w:rsidR="00167B38" w:rsidRPr="005434FA" w:rsidRDefault="00167B38" w:rsidP="00167B38">
      <w:pPr>
        <w:autoSpaceDE w:val="0"/>
        <w:ind w:firstLine="709"/>
        <w:rPr>
          <w:szCs w:val="28"/>
        </w:rPr>
      </w:pPr>
      <w:r w:rsidRPr="005434FA">
        <w:rPr>
          <w:rFonts w:eastAsia="Calibri"/>
          <w:szCs w:val="28"/>
        </w:rPr>
        <w:t>Порядок подготовки документации по планировке территории установлен статьями 45 - 46 Градостроительного кодекса Российской Федерации</w:t>
      </w:r>
      <w:r w:rsidRPr="005434FA">
        <w:rPr>
          <w:szCs w:val="28"/>
        </w:rPr>
        <w:t>»;</w:t>
      </w:r>
    </w:p>
    <w:p w:rsidR="00167B38" w:rsidRPr="005434FA" w:rsidRDefault="00167B38" w:rsidP="00167B38">
      <w:pPr>
        <w:autoSpaceDE w:val="0"/>
        <w:autoSpaceDN w:val="0"/>
        <w:adjustRightInd w:val="0"/>
        <w:ind w:firstLine="709"/>
        <w:rPr>
          <w:szCs w:val="28"/>
        </w:rPr>
      </w:pPr>
      <w:r w:rsidRPr="005434FA">
        <w:rPr>
          <w:szCs w:val="28"/>
        </w:rPr>
        <w:t>6) часть 2 статьи 7 главы 3 изложить в следующей редакции:</w:t>
      </w:r>
    </w:p>
    <w:p w:rsidR="00167B38" w:rsidRPr="005434FA" w:rsidRDefault="00167B38" w:rsidP="00167B38">
      <w:pPr>
        <w:ind w:right="-1" w:firstLine="709"/>
        <w:rPr>
          <w:szCs w:val="28"/>
        </w:rPr>
      </w:pPr>
      <w:r w:rsidRPr="005434FA">
        <w:rPr>
          <w:szCs w:val="28"/>
        </w:rPr>
        <w:t xml:space="preserve">«2. Описание видов разрешенного использования земельных участков </w:t>
      </w:r>
      <w:r w:rsidRPr="005434FA">
        <w:rPr>
          <w:szCs w:val="28"/>
        </w:rPr>
        <w:br/>
        <w:t xml:space="preserve">и объектов капитального строительства, установленных разделом </w:t>
      </w:r>
      <w:r w:rsidRPr="005434FA">
        <w:rPr>
          <w:szCs w:val="28"/>
          <w:lang w:val="en-US"/>
        </w:rPr>
        <w:t>II</w:t>
      </w:r>
      <w:r w:rsidRPr="005434FA">
        <w:rPr>
          <w:szCs w:val="28"/>
        </w:rPr>
        <w:t xml:space="preserve"> Правил, определяется в соответствии </w:t>
      </w:r>
      <w:r w:rsidRPr="005434FA">
        <w:rPr>
          <w:szCs w:val="28"/>
          <w:shd w:val="clear" w:color="auto" w:fill="FFFFFF"/>
        </w:rPr>
        <w:t>с </w:t>
      </w:r>
      <w:r w:rsidRPr="005434FA">
        <w:rPr>
          <w:szCs w:val="28"/>
        </w:rPr>
        <w:t>классификатором</w:t>
      </w:r>
      <w:r w:rsidRPr="005434FA">
        <w:rPr>
          <w:szCs w:val="28"/>
          <w:shd w:val="clear" w:color="auto" w:fill="FFFFFF"/>
        </w:rPr>
        <w:t>, утвержденным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отношений»;</w:t>
      </w:r>
    </w:p>
    <w:p w:rsidR="00167B38" w:rsidRPr="005434FA" w:rsidRDefault="00167B38" w:rsidP="00167B38">
      <w:pPr>
        <w:autoSpaceDE w:val="0"/>
        <w:autoSpaceDN w:val="0"/>
        <w:adjustRightInd w:val="0"/>
        <w:ind w:firstLine="709"/>
        <w:rPr>
          <w:szCs w:val="28"/>
        </w:rPr>
      </w:pPr>
      <w:r w:rsidRPr="005434FA">
        <w:rPr>
          <w:szCs w:val="28"/>
        </w:rPr>
        <w:t>7) в части 3 статьи 11 главы 3 слово «город» исключить;</w:t>
      </w:r>
    </w:p>
    <w:p w:rsidR="00167B38" w:rsidRPr="005434FA" w:rsidRDefault="00167B38" w:rsidP="00167B38">
      <w:pPr>
        <w:autoSpaceDE w:val="0"/>
        <w:autoSpaceDN w:val="0"/>
        <w:adjustRightInd w:val="0"/>
        <w:ind w:firstLine="709"/>
        <w:rPr>
          <w:szCs w:val="28"/>
        </w:rPr>
      </w:pPr>
      <w:r w:rsidRPr="005434FA">
        <w:rPr>
          <w:szCs w:val="28"/>
        </w:rPr>
        <w:t xml:space="preserve">8) в пункте 2 части 3 статьи 11 главы 3 слова «зона комплексного </w:t>
      </w:r>
      <w:r w:rsidRPr="005434FA">
        <w:rPr>
          <w:szCs w:val="28"/>
        </w:rPr>
        <w:br/>
        <w:t>и устойчивого развития территории КУРТ» заменить словами «зона комплексного развития территории КРТ»;</w:t>
      </w:r>
    </w:p>
    <w:p w:rsidR="00167B38" w:rsidRPr="005434FA" w:rsidRDefault="00167B38" w:rsidP="00167B38">
      <w:pPr>
        <w:autoSpaceDE w:val="0"/>
        <w:autoSpaceDN w:val="0"/>
        <w:adjustRightInd w:val="0"/>
        <w:ind w:firstLine="709"/>
        <w:rPr>
          <w:szCs w:val="28"/>
        </w:rPr>
      </w:pPr>
      <w:r w:rsidRPr="005434FA">
        <w:rPr>
          <w:szCs w:val="28"/>
        </w:rPr>
        <w:t xml:space="preserve">9) пункт 2 части 3 статьи 11 главы 3 дополнить словами «зона спорта ОД.8»; </w:t>
      </w:r>
    </w:p>
    <w:p w:rsidR="00167B38" w:rsidRPr="005434FA" w:rsidRDefault="00167B38" w:rsidP="00167B38">
      <w:pPr>
        <w:autoSpaceDE w:val="0"/>
        <w:autoSpaceDN w:val="0"/>
        <w:adjustRightInd w:val="0"/>
        <w:ind w:firstLine="709"/>
        <w:rPr>
          <w:szCs w:val="28"/>
        </w:rPr>
      </w:pPr>
      <w:r w:rsidRPr="005434FA">
        <w:rPr>
          <w:szCs w:val="28"/>
        </w:rPr>
        <w:t>10) части 1, 2, 5 статьи 13 главы 4 признать утратившими силу;</w:t>
      </w:r>
    </w:p>
    <w:p w:rsidR="00167B38" w:rsidRPr="005434FA" w:rsidRDefault="00167B38" w:rsidP="00167B38">
      <w:pPr>
        <w:autoSpaceDE w:val="0"/>
        <w:autoSpaceDN w:val="0"/>
        <w:adjustRightInd w:val="0"/>
        <w:ind w:firstLine="709"/>
        <w:rPr>
          <w:szCs w:val="28"/>
        </w:rPr>
      </w:pPr>
      <w:r w:rsidRPr="005434FA">
        <w:rPr>
          <w:szCs w:val="28"/>
        </w:rPr>
        <w:t>11) статью 14 главы 4 признать утратившими силу;</w:t>
      </w:r>
    </w:p>
    <w:p w:rsidR="00167B38" w:rsidRPr="005434FA" w:rsidRDefault="00167B38" w:rsidP="00167B38">
      <w:pPr>
        <w:autoSpaceDE w:val="0"/>
        <w:autoSpaceDN w:val="0"/>
        <w:adjustRightInd w:val="0"/>
        <w:ind w:firstLine="709"/>
        <w:rPr>
          <w:szCs w:val="28"/>
        </w:rPr>
      </w:pPr>
      <w:r w:rsidRPr="005434FA">
        <w:rPr>
          <w:szCs w:val="28"/>
        </w:rPr>
        <w:t xml:space="preserve">12) </w:t>
      </w:r>
      <w:r w:rsidRPr="005434FA">
        <w:rPr>
          <w:bCs/>
          <w:szCs w:val="28"/>
        </w:rPr>
        <w:t xml:space="preserve">статью 18 главы 4 </w:t>
      </w:r>
      <w:r w:rsidRPr="005434FA">
        <w:rPr>
          <w:szCs w:val="28"/>
        </w:rPr>
        <w:t>изложить в следующей редакции:</w:t>
      </w:r>
    </w:p>
    <w:p w:rsidR="00167B38" w:rsidRPr="005434FA" w:rsidRDefault="00167B38" w:rsidP="00167B38">
      <w:pPr>
        <w:autoSpaceDE w:val="0"/>
        <w:autoSpaceDN w:val="0"/>
        <w:adjustRightInd w:val="0"/>
        <w:ind w:left="2127" w:hanging="1418"/>
        <w:rPr>
          <w:rFonts w:eastAsia="Calibri"/>
          <w:b/>
          <w:bCs/>
          <w:szCs w:val="28"/>
        </w:rPr>
      </w:pPr>
      <w:r w:rsidRPr="005434FA">
        <w:rPr>
          <w:bCs/>
          <w:szCs w:val="28"/>
        </w:rPr>
        <w:t>«</w:t>
      </w:r>
      <w:r w:rsidRPr="005434FA">
        <w:rPr>
          <w:rFonts w:eastAsia="Calibri"/>
          <w:bCs/>
          <w:szCs w:val="28"/>
        </w:rPr>
        <w:t>Статья 18.</w:t>
      </w:r>
      <w:r w:rsidRPr="005434FA">
        <w:rPr>
          <w:rFonts w:eastAsia="Calibri"/>
          <w:bCs/>
          <w:szCs w:val="28"/>
        </w:rPr>
        <w:tab/>
      </w:r>
      <w:r w:rsidRPr="005434FA">
        <w:rPr>
          <w:rFonts w:eastAsia="Calibri"/>
          <w:b/>
          <w:bCs/>
          <w:szCs w:val="28"/>
        </w:rPr>
        <w:t xml:space="preserve">Предоставление разрешения на условно разрешенный </w:t>
      </w:r>
      <w:r w:rsidRPr="005434FA">
        <w:rPr>
          <w:rFonts w:eastAsia="Calibri"/>
          <w:b/>
          <w:bCs/>
          <w:szCs w:val="28"/>
        </w:rPr>
        <w:br/>
        <w:t>вид использования земельного участка или объекта капитального строительства</w:t>
      </w:r>
    </w:p>
    <w:p w:rsidR="00167B38" w:rsidRPr="005434FA" w:rsidRDefault="00167B38" w:rsidP="00167B38">
      <w:pPr>
        <w:autoSpaceDE w:val="0"/>
        <w:autoSpaceDN w:val="0"/>
        <w:adjustRightInd w:val="0"/>
        <w:ind w:left="2127" w:hanging="1418"/>
        <w:rPr>
          <w:rFonts w:eastAsia="Calibri"/>
          <w:bCs/>
          <w:szCs w:val="28"/>
        </w:rPr>
      </w:pPr>
    </w:p>
    <w:p w:rsidR="00167B38" w:rsidRPr="005434FA" w:rsidRDefault="00167B38" w:rsidP="00167B38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434FA">
        <w:rPr>
          <w:szCs w:val="28"/>
        </w:rPr>
        <w:t xml:space="preserve">Предоставление разрешения на условно разрешенный вид использования земельного участка или объекта капитального строительства осуществляется </w:t>
      </w:r>
      <w:r w:rsidRPr="005434FA">
        <w:rPr>
          <w:szCs w:val="28"/>
        </w:rPr>
        <w:br/>
        <w:t>в порядке, предусмотренном статьей 39 Градостроительного кодекса Российской Федерации</w:t>
      </w:r>
      <w:r w:rsidRPr="005434FA">
        <w:rPr>
          <w:rFonts w:eastAsia="Calibri"/>
          <w:szCs w:val="28"/>
        </w:rPr>
        <w:t>»;</w:t>
      </w:r>
    </w:p>
    <w:p w:rsidR="00167B38" w:rsidRPr="005434FA" w:rsidRDefault="00167B38" w:rsidP="00167B38">
      <w:pPr>
        <w:autoSpaceDE w:val="0"/>
        <w:autoSpaceDN w:val="0"/>
        <w:adjustRightInd w:val="0"/>
        <w:ind w:firstLine="709"/>
        <w:rPr>
          <w:szCs w:val="28"/>
          <w:highlight w:val="yellow"/>
        </w:rPr>
      </w:pPr>
      <w:r w:rsidRPr="005434FA">
        <w:rPr>
          <w:szCs w:val="28"/>
        </w:rPr>
        <w:t xml:space="preserve">13) </w:t>
      </w:r>
      <w:r w:rsidRPr="005434FA">
        <w:rPr>
          <w:bCs/>
          <w:szCs w:val="28"/>
        </w:rPr>
        <w:t xml:space="preserve">статью 19 главы 4 </w:t>
      </w:r>
      <w:r w:rsidRPr="005434FA">
        <w:rPr>
          <w:szCs w:val="28"/>
        </w:rPr>
        <w:t>изложить в следующей редакции:</w:t>
      </w:r>
    </w:p>
    <w:p w:rsidR="00167B38" w:rsidRPr="005434FA" w:rsidRDefault="00167B38" w:rsidP="00167B38">
      <w:pPr>
        <w:autoSpaceDE w:val="0"/>
        <w:autoSpaceDN w:val="0"/>
        <w:adjustRightInd w:val="0"/>
        <w:ind w:left="2127" w:hanging="1418"/>
        <w:rPr>
          <w:rFonts w:eastAsia="Calibri"/>
          <w:b/>
          <w:bCs/>
          <w:szCs w:val="28"/>
        </w:rPr>
      </w:pPr>
      <w:r w:rsidRPr="005434FA">
        <w:rPr>
          <w:rFonts w:eastAsia="Calibri"/>
          <w:bCs/>
          <w:szCs w:val="28"/>
        </w:rPr>
        <w:t>«Статья 19.</w:t>
      </w:r>
      <w:r w:rsidRPr="005434FA">
        <w:rPr>
          <w:rFonts w:eastAsia="Calibri"/>
          <w:bCs/>
          <w:szCs w:val="28"/>
        </w:rPr>
        <w:tab/>
      </w:r>
      <w:r w:rsidRPr="005434FA">
        <w:rPr>
          <w:rFonts w:eastAsia="Calibri"/>
          <w:b/>
          <w:bCs/>
          <w:szCs w:val="28"/>
        </w:rPr>
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</w:r>
    </w:p>
    <w:p w:rsidR="00167B38" w:rsidRPr="005434FA" w:rsidRDefault="00167B38" w:rsidP="00167B38">
      <w:pPr>
        <w:autoSpaceDE w:val="0"/>
        <w:autoSpaceDN w:val="0"/>
        <w:adjustRightInd w:val="0"/>
        <w:ind w:left="2127" w:hanging="1418"/>
        <w:rPr>
          <w:rFonts w:eastAsia="Calibri"/>
          <w:b/>
          <w:bCs/>
          <w:szCs w:val="28"/>
        </w:rPr>
      </w:pPr>
    </w:p>
    <w:p w:rsidR="00167B38" w:rsidRPr="005434FA" w:rsidRDefault="00167B38" w:rsidP="00167B38">
      <w:pPr>
        <w:tabs>
          <w:tab w:val="left" w:pos="1134"/>
        </w:tabs>
        <w:autoSpaceDE w:val="0"/>
        <w:autoSpaceDN w:val="0"/>
        <w:adjustRightInd w:val="0"/>
        <w:ind w:firstLine="709"/>
        <w:rPr>
          <w:rFonts w:eastAsia="Calibri"/>
          <w:szCs w:val="28"/>
        </w:rPr>
      </w:pPr>
      <w:r w:rsidRPr="005434FA">
        <w:rPr>
          <w:szCs w:val="28"/>
        </w:rPr>
        <w:t xml:space="preserve">Предоставление разрешения </w:t>
      </w:r>
      <w:r w:rsidRPr="005434FA">
        <w:rPr>
          <w:rFonts w:eastAsia="Calibri"/>
          <w:szCs w:val="28"/>
        </w:rPr>
        <w:t>на отклонение от предельных параметров разрешенного строительства, реконструкции объектов капитального строительства</w:t>
      </w:r>
      <w:r w:rsidRPr="005434FA">
        <w:rPr>
          <w:szCs w:val="28"/>
        </w:rPr>
        <w:t xml:space="preserve"> осуществляется в порядке, предусмотренном статьей </w:t>
      </w:r>
      <w:r>
        <w:rPr>
          <w:szCs w:val="28"/>
        </w:rPr>
        <w:br/>
      </w:r>
      <w:r w:rsidRPr="005434FA">
        <w:rPr>
          <w:szCs w:val="28"/>
        </w:rPr>
        <w:t>40 Градостроительного кодекса Российской Федерации</w:t>
      </w:r>
      <w:r w:rsidRPr="005434FA">
        <w:rPr>
          <w:rFonts w:eastAsia="Calibri"/>
          <w:szCs w:val="28"/>
        </w:rPr>
        <w:t>»;</w:t>
      </w:r>
    </w:p>
    <w:p w:rsidR="00167B38" w:rsidRPr="005434FA" w:rsidRDefault="00167B38" w:rsidP="00167B38">
      <w:pPr>
        <w:tabs>
          <w:tab w:val="left" w:pos="1134"/>
        </w:tabs>
        <w:autoSpaceDE w:val="0"/>
        <w:autoSpaceDN w:val="0"/>
        <w:adjustRightInd w:val="0"/>
        <w:ind w:firstLine="709"/>
        <w:rPr>
          <w:szCs w:val="28"/>
        </w:rPr>
      </w:pPr>
      <w:r w:rsidRPr="005434FA">
        <w:rPr>
          <w:rFonts w:eastAsia="Calibri"/>
          <w:szCs w:val="28"/>
        </w:rPr>
        <w:t xml:space="preserve">14) </w:t>
      </w:r>
      <w:r w:rsidRPr="005434FA">
        <w:rPr>
          <w:szCs w:val="28"/>
        </w:rPr>
        <w:t xml:space="preserve">часть 3 статьи 21 Главы 5 изложить в следующей редакции: </w:t>
      </w:r>
    </w:p>
    <w:p w:rsidR="00167B38" w:rsidRPr="005434FA" w:rsidRDefault="00167B38" w:rsidP="00167B38">
      <w:pPr>
        <w:tabs>
          <w:tab w:val="left" w:pos="709"/>
        </w:tabs>
        <w:ind w:firstLine="709"/>
        <w:rPr>
          <w:szCs w:val="28"/>
        </w:rPr>
      </w:pPr>
      <w:r w:rsidRPr="005434FA">
        <w:rPr>
          <w:szCs w:val="28"/>
        </w:rPr>
        <w:t>«Сведения о территориальных зонах, устанавливаемых настоящими Правилами, их количестве, перечне видов разрешенного использования земельных участков для каждой территориальной зоны после утверждения настоящих Правил подлежат внесению в государственный кадастр недвижимости в порядке, установленном градостроительным законодательством» и организовать работу по подготовке проекта о внесении изменений.</w:t>
      </w:r>
    </w:p>
    <w:p w:rsidR="00556626" w:rsidRDefault="00556626" w:rsidP="00556626">
      <w:pPr>
        <w:ind w:firstLine="709"/>
        <w:rPr>
          <w:rFonts w:eastAsia="Times New Roman" w:cs="Times New Roman"/>
          <w:szCs w:val="28"/>
          <w:lang w:eastAsia="ru-RU"/>
        </w:rPr>
      </w:pPr>
    </w:p>
    <w:p w:rsidR="00167B38" w:rsidRDefault="00167B38" w:rsidP="00556626">
      <w:pPr>
        <w:ind w:firstLine="709"/>
        <w:rPr>
          <w:rFonts w:eastAsia="Times New Roman" w:cs="Times New Roman"/>
          <w:szCs w:val="28"/>
          <w:lang w:eastAsia="ru-RU"/>
        </w:rPr>
      </w:pPr>
    </w:p>
    <w:p w:rsidR="00CA1505" w:rsidRDefault="00CA1505" w:rsidP="00556626">
      <w:pPr>
        <w:ind w:firstLine="709"/>
        <w:rPr>
          <w:rFonts w:eastAsia="Times New Roman" w:cs="Times New Roman"/>
          <w:szCs w:val="28"/>
          <w:lang w:eastAsia="ru-RU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104"/>
        <w:gridCol w:w="4536"/>
      </w:tblGrid>
      <w:tr w:rsidR="00556626" w:rsidRPr="00C863D5" w:rsidTr="00B0591C">
        <w:trPr>
          <w:trHeight w:val="1702"/>
        </w:trPr>
        <w:tc>
          <w:tcPr>
            <w:tcW w:w="5104" w:type="dxa"/>
          </w:tcPr>
          <w:p w:rsidR="00556626" w:rsidRPr="00EC72CA" w:rsidRDefault="00556626" w:rsidP="006B6850">
            <w:pPr>
              <w:rPr>
                <w:szCs w:val="28"/>
              </w:rPr>
            </w:pPr>
            <w:r w:rsidRPr="00EC72CA">
              <w:rPr>
                <w:szCs w:val="28"/>
              </w:rPr>
              <w:t>Председатель Думы города</w:t>
            </w:r>
          </w:p>
          <w:p w:rsidR="00556626" w:rsidRPr="00EC72CA" w:rsidRDefault="00556626" w:rsidP="006B6850">
            <w:pPr>
              <w:tabs>
                <w:tab w:val="left" w:pos="717"/>
              </w:tabs>
              <w:rPr>
                <w:szCs w:val="28"/>
              </w:rPr>
            </w:pPr>
          </w:p>
          <w:p w:rsidR="00556626" w:rsidRPr="00EC72CA" w:rsidRDefault="00556626" w:rsidP="006B6850">
            <w:pPr>
              <w:ind w:left="-250" w:firstLine="250"/>
              <w:rPr>
                <w:szCs w:val="28"/>
              </w:rPr>
            </w:pPr>
            <w:r w:rsidRPr="00EC72CA">
              <w:rPr>
                <w:szCs w:val="28"/>
              </w:rPr>
              <w:t>_______________ Н.А. Красноярова</w:t>
            </w:r>
          </w:p>
          <w:p w:rsidR="00556626" w:rsidRPr="00EC72CA" w:rsidRDefault="00556626" w:rsidP="006B6850">
            <w:pPr>
              <w:ind w:left="-250" w:firstLine="250"/>
              <w:rPr>
                <w:szCs w:val="28"/>
              </w:rPr>
            </w:pPr>
          </w:p>
          <w:p w:rsidR="00556626" w:rsidRPr="00EC72CA" w:rsidRDefault="00556626" w:rsidP="00FB469D">
            <w:pPr>
              <w:ind w:left="-250" w:firstLine="250"/>
              <w:rPr>
                <w:szCs w:val="28"/>
              </w:rPr>
            </w:pPr>
            <w:r>
              <w:rPr>
                <w:szCs w:val="28"/>
              </w:rPr>
              <w:t>«___» ___________ 202</w:t>
            </w:r>
            <w:r w:rsidR="00FB469D">
              <w:rPr>
                <w:szCs w:val="28"/>
              </w:rPr>
              <w:t>1</w:t>
            </w:r>
            <w:r w:rsidRPr="00EC72CA">
              <w:rPr>
                <w:szCs w:val="28"/>
              </w:rPr>
              <w:t xml:space="preserve"> г.</w:t>
            </w:r>
          </w:p>
        </w:tc>
        <w:tc>
          <w:tcPr>
            <w:tcW w:w="4536" w:type="dxa"/>
          </w:tcPr>
          <w:p w:rsidR="00556626" w:rsidRPr="00C863D5" w:rsidRDefault="00B0591C" w:rsidP="00B0591C">
            <w:pPr>
              <w:ind w:left="459" w:right="-108" w:firstLine="76"/>
              <w:rPr>
                <w:szCs w:val="28"/>
              </w:rPr>
            </w:pPr>
            <w:r>
              <w:rPr>
                <w:szCs w:val="28"/>
              </w:rPr>
              <w:t>Глава</w:t>
            </w:r>
            <w:r w:rsidR="00C863D5" w:rsidRPr="00C863D5">
              <w:rPr>
                <w:szCs w:val="28"/>
              </w:rPr>
              <w:t xml:space="preserve"> </w:t>
            </w:r>
            <w:r w:rsidR="00556626" w:rsidRPr="00C863D5">
              <w:rPr>
                <w:szCs w:val="28"/>
              </w:rPr>
              <w:t>города</w:t>
            </w:r>
          </w:p>
          <w:p w:rsidR="00556626" w:rsidRPr="00C863D5" w:rsidRDefault="00556626" w:rsidP="00B0591C">
            <w:pPr>
              <w:ind w:left="459" w:right="-108" w:firstLine="76"/>
              <w:rPr>
                <w:szCs w:val="28"/>
              </w:rPr>
            </w:pPr>
          </w:p>
          <w:p w:rsidR="00556626" w:rsidRPr="00C863D5" w:rsidRDefault="00556626" w:rsidP="00B0591C">
            <w:pPr>
              <w:tabs>
                <w:tab w:val="left" w:pos="520"/>
              </w:tabs>
              <w:ind w:left="459" w:right="-108" w:firstLine="76"/>
              <w:rPr>
                <w:szCs w:val="28"/>
              </w:rPr>
            </w:pPr>
            <w:r w:rsidRPr="00C863D5">
              <w:rPr>
                <w:szCs w:val="28"/>
              </w:rPr>
              <w:t xml:space="preserve"> _______________ </w:t>
            </w:r>
            <w:r w:rsidR="00C863D5" w:rsidRPr="00C863D5">
              <w:rPr>
                <w:szCs w:val="28"/>
              </w:rPr>
              <w:t>А</w:t>
            </w:r>
            <w:r w:rsidRPr="00C863D5">
              <w:rPr>
                <w:szCs w:val="28"/>
              </w:rPr>
              <w:t>.</w:t>
            </w:r>
            <w:r w:rsidR="00B0591C">
              <w:rPr>
                <w:szCs w:val="28"/>
              </w:rPr>
              <w:t>С</w:t>
            </w:r>
            <w:r w:rsidRPr="00C863D5">
              <w:rPr>
                <w:szCs w:val="28"/>
              </w:rPr>
              <w:t xml:space="preserve">. </w:t>
            </w:r>
            <w:r w:rsidR="00B0591C">
              <w:rPr>
                <w:szCs w:val="28"/>
              </w:rPr>
              <w:t>Филатов</w:t>
            </w:r>
          </w:p>
          <w:p w:rsidR="00556626" w:rsidRPr="00C863D5" w:rsidRDefault="00556626" w:rsidP="00B0591C">
            <w:pPr>
              <w:ind w:left="459" w:right="-108" w:firstLine="76"/>
              <w:rPr>
                <w:szCs w:val="28"/>
              </w:rPr>
            </w:pPr>
          </w:p>
          <w:p w:rsidR="00556626" w:rsidRPr="00C863D5" w:rsidRDefault="00556626" w:rsidP="00B0591C">
            <w:pPr>
              <w:ind w:left="459" w:right="-108" w:firstLine="76"/>
              <w:rPr>
                <w:szCs w:val="28"/>
              </w:rPr>
            </w:pPr>
            <w:r w:rsidRPr="00C863D5">
              <w:rPr>
                <w:szCs w:val="28"/>
              </w:rPr>
              <w:t xml:space="preserve"> «___» ___________ 202</w:t>
            </w:r>
            <w:r w:rsidR="00FB469D" w:rsidRPr="00C863D5">
              <w:rPr>
                <w:szCs w:val="28"/>
              </w:rPr>
              <w:t>1</w:t>
            </w:r>
            <w:r w:rsidRPr="00C863D5">
              <w:rPr>
                <w:szCs w:val="28"/>
              </w:rPr>
              <w:t xml:space="preserve"> г.</w:t>
            </w:r>
          </w:p>
        </w:tc>
      </w:tr>
    </w:tbl>
    <w:p w:rsidR="00556626" w:rsidRDefault="00556626" w:rsidP="00556626">
      <w:pPr>
        <w:rPr>
          <w:rFonts w:eastAsia="Times New Roman" w:cs="Times New Roman"/>
          <w:szCs w:val="28"/>
          <w:lang w:eastAsia="ru-RU"/>
        </w:rPr>
      </w:pPr>
    </w:p>
    <w:sectPr w:rsidR="00556626" w:rsidSect="00297C63">
      <w:headerReference w:type="default" r:id="rId11"/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176" w:rsidRDefault="00EF5176">
      <w:r>
        <w:separator/>
      </w:r>
    </w:p>
  </w:endnote>
  <w:endnote w:type="continuationSeparator" w:id="0">
    <w:p w:rsidR="00EF5176" w:rsidRDefault="00EF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57BB" w:rsidRDefault="009A721C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176" w:rsidRDefault="00EF5176">
      <w:r>
        <w:separator/>
      </w:r>
    </w:p>
  </w:footnote>
  <w:footnote w:type="continuationSeparator" w:id="0">
    <w:p w:rsidR="00EF5176" w:rsidRDefault="00EF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929140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8761D" w:rsidRPr="002238C5" w:rsidRDefault="006B68B4">
        <w:pPr>
          <w:pStyle w:val="a3"/>
          <w:jc w:val="center"/>
          <w:rPr>
            <w:sz w:val="20"/>
            <w:szCs w:val="20"/>
          </w:rPr>
        </w:pPr>
        <w:r w:rsidRPr="002238C5">
          <w:rPr>
            <w:sz w:val="20"/>
            <w:szCs w:val="20"/>
          </w:rPr>
          <w:fldChar w:fldCharType="begin"/>
        </w:r>
        <w:r w:rsidRPr="002238C5">
          <w:rPr>
            <w:sz w:val="20"/>
            <w:szCs w:val="20"/>
          </w:rPr>
          <w:instrText>PAGE   \* MERGEFORMAT</w:instrText>
        </w:r>
        <w:r w:rsidRPr="002238C5">
          <w:rPr>
            <w:sz w:val="20"/>
            <w:szCs w:val="20"/>
          </w:rPr>
          <w:fldChar w:fldCharType="separate"/>
        </w:r>
        <w:r w:rsidR="009A721C">
          <w:rPr>
            <w:noProof/>
            <w:sz w:val="20"/>
            <w:szCs w:val="20"/>
          </w:rPr>
          <w:t>2</w:t>
        </w:r>
        <w:r w:rsidRPr="002238C5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06C27"/>
    <w:multiLevelType w:val="hybridMultilevel"/>
    <w:tmpl w:val="080C1792"/>
    <w:lvl w:ilvl="0" w:tplc="6800526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C8B"/>
    <w:rsid w:val="0000000E"/>
    <w:rsid w:val="000E48F5"/>
    <w:rsid w:val="00134C14"/>
    <w:rsid w:val="00167B38"/>
    <w:rsid w:val="001A08DD"/>
    <w:rsid w:val="001E070A"/>
    <w:rsid w:val="001F7C83"/>
    <w:rsid w:val="00233C8B"/>
    <w:rsid w:val="002745F4"/>
    <w:rsid w:val="002A39C1"/>
    <w:rsid w:val="004047CD"/>
    <w:rsid w:val="004945F3"/>
    <w:rsid w:val="00551C0D"/>
    <w:rsid w:val="00556626"/>
    <w:rsid w:val="00573A29"/>
    <w:rsid w:val="005A680E"/>
    <w:rsid w:val="005C1451"/>
    <w:rsid w:val="00694F0A"/>
    <w:rsid w:val="006B68B4"/>
    <w:rsid w:val="00786F0C"/>
    <w:rsid w:val="007D7B96"/>
    <w:rsid w:val="007E1F52"/>
    <w:rsid w:val="009A721C"/>
    <w:rsid w:val="009B149B"/>
    <w:rsid w:val="009C129A"/>
    <w:rsid w:val="00A06A40"/>
    <w:rsid w:val="00A432C0"/>
    <w:rsid w:val="00B0591C"/>
    <w:rsid w:val="00C863D5"/>
    <w:rsid w:val="00CA1505"/>
    <w:rsid w:val="00EF5176"/>
    <w:rsid w:val="00FB469D"/>
    <w:rsid w:val="00FC3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4CCC"/>
  <w15:chartTrackingRefBased/>
  <w15:docId w15:val="{5B36E2C1-5E9C-4773-9100-C8445B628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626"/>
    <w:pPr>
      <w:spacing w:after="0" w:line="240" w:lineRule="auto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662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56626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55662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56626"/>
    <w:rPr>
      <w:rFonts w:ascii="Times New Roman" w:hAnsi="Times New Roman"/>
      <w:sz w:val="28"/>
    </w:rPr>
  </w:style>
  <w:style w:type="character" w:customStyle="1" w:styleId="a7">
    <w:name w:val="Без интервала Знак"/>
    <w:aliases w:val="Кр. строка Знак"/>
    <w:basedOn w:val="a0"/>
    <w:link w:val="a8"/>
    <w:locked/>
    <w:rsid w:val="00556626"/>
    <w:rPr>
      <w:sz w:val="24"/>
      <w:szCs w:val="24"/>
    </w:rPr>
  </w:style>
  <w:style w:type="paragraph" w:styleId="a8">
    <w:name w:val="No Spacing"/>
    <w:aliases w:val="Кр. строка"/>
    <w:link w:val="a7"/>
    <w:qFormat/>
    <w:rsid w:val="00556626"/>
    <w:pPr>
      <w:spacing w:after="0" w:line="240" w:lineRule="auto"/>
    </w:pPr>
    <w:rPr>
      <w:sz w:val="24"/>
      <w:szCs w:val="24"/>
    </w:rPr>
  </w:style>
  <w:style w:type="paragraph" w:customStyle="1" w:styleId="Default">
    <w:name w:val="Default"/>
    <w:rsid w:val="0055662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94F0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4F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9F194F8E8B8BA4DD1A1273DDA99ABED8B9E87EA25E2B6EE28F3BED92DBAADC4ACDB3FABF16104768C308FE3Dr344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F2B1A830D29451AA8B0261D69C1EE085795E9054024274835042752780786BA40460643C86DD7AA80C46B1C5575A782EqD4D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69F194F8E8B8BA4DD1A0C7ECBC5CDB1DDB5B571A75A2539B9DC3DBACD8BAC89188DEDA3EC555B4A6EDA14FE3B2B6B1C6ErD48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9F194F8E8B8BA4DD1A0C7ECBC5CDB1DDB5B571A75A2539B9DC3DBACD8BAC89188DEDA3EC555B4A6EDA14FE3B2B6B1C6ErD48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1651</Words>
  <Characters>9415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Горх Ольга Ивановна</cp:lastModifiedBy>
  <cp:revision>23</cp:revision>
  <cp:lastPrinted>2020-09-02T06:12:00Z</cp:lastPrinted>
  <dcterms:created xsi:type="dcterms:W3CDTF">2020-08-12T06:04:00Z</dcterms:created>
  <dcterms:modified xsi:type="dcterms:W3CDTF">2021-06-17T06:10:00Z</dcterms:modified>
</cp:coreProperties>
</file>