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E6" w:rsidRDefault="001B1E30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№1713 от 11.03.2016 «</w:t>
      </w:r>
      <w:r w:rsidR="00660507">
        <w:rPr>
          <w:sz w:val="28"/>
          <w:szCs w:val="28"/>
        </w:rPr>
        <w:t xml:space="preserve">О внесении изменений </w:t>
      </w:r>
      <w:r w:rsidR="00660507">
        <w:rPr>
          <w:sz w:val="28"/>
          <w:szCs w:val="28"/>
        </w:rPr>
        <w:t xml:space="preserve">в постановление Администрации </w:t>
      </w:r>
      <w:r w:rsidR="00660507">
        <w:rPr>
          <w:sz w:val="28"/>
          <w:szCs w:val="28"/>
        </w:rPr>
        <w:t>города от 05.02.2013 № 640</w:t>
      </w:r>
    </w:p>
    <w:p w:rsidR="007A67E6" w:rsidRDefault="0066050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</w:t>
      </w:r>
      <w:r>
        <w:rPr>
          <w:sz w:val="28"/>
          <w:szCs w:val="28"/>
        </w:rPr>
        <w:t xml:space="preserve">регламента предоставления </w:t>
      </w:r>
    </w:p>
    <w:p w:rsidR="007A67E6" w:rsidRDefault="006605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</w:t>
      </w:r>
      <w:r>
        <w:rPr>
          <w:sz w:val="28"/>
          <w:szCs w:val="28"/>
        </w:rPr>
        <w:t xml:space="preserve">специального разрешения </w:t>
      </w:r>
    </w:p>
    <w:p w:rsidR="007A67E6" w:rsidRDefault="00660507">
      <w:pPr>
        <w:rPr>
          <w:sz w:val="28"/>
          <w:szCs w:val="28"/>
        </w:rPr>
      </w:pPr>
      <w:r>
        <w:rPr>
          <w:sz w:val="28"/>
          <w:szCs w:val="28"/>
        </w:rPr>
        <w:t xml:space="preserve">на движение по автомобильным </w:t>
      </w:r>
      <w:r>
        <w:rPr>
          <w:sz w:val="28"/>
          <w:szCs w:val="28"/>
        </w:rPr>
        <w:t xml:space="preserve">дорогам общего пользования </w:t>
      </w:r>
    </w:p>
    <w:p w:rsidR="007A67E6" w:rsidRDefault="00660507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транспортного </w:t>
      </w:r>
      <w:r>
        <w:rPr>
          <w:sz w:val="28"/>
          <w:szCs w:val="28"/>
        </w:rPr>
        <w:t xml:space="preserve">средства, осуществляющего </w:t>
      </w:r>
    </w:p>
    <w:p w:rsidR="007A67E6" w:rsidRDefault="00660507">
      <w:pPr>
        <w:rPr>
          <w:sz w:val="28"/>
          <w:szCs w:val="28"/>
        </w:rPr>
      </w:pPr>
      <w:r>
        <w:rPr>
          <w:sz w:val="28"/>
          <w:szCs w:val="28"/>
        </w:rPr>
        <w:t>перевозки опасных, тяжеловесных</w:t>
      </w:r>
      <w:r w:rsidR="001B1E3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крупногабаритных грузов»</w:t>
      </w:r>
    </w:p>
    <w:p w:rsidR="007A67E6" w:rsidRDefault="007A67E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E6" w:rsidRDefault="007A67E6">
      <w:pPr>
        <w:rPr>
          <w:sz w:val="28"/>
          <w:szCs w:val="28"/>
        </w:rPr>
      </w:pPr>
    </w:p>
    <w:p w:rsidR="007A67E6" w:rsidRDefault="006605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13.07.2015 № 248-ФЗ «О внесении</w:t>
      </w:r>
      <w:r>
        <w:rPr>
          <w:sz w:val="28"/>
          <w:szCs w:val="28"/>
        </w:rPr>
        <w:t xml:space="preserve"> изменений в Федеральный закон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 и отдельные законодательные акты Российской Федерации в части совершенс</w:t>
      </w:r>
      <w:r>
        <w:rPr>
          <w:sz w:val="28"/>
          <w:szCs w:val="28"/>
        </w:rPr>
        <w:t>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05.02.2013 № 640 «Об утве</w:t>
      </w:r>
      <w:r>
        <w:rPr>
          <w:sz w:val="28"/>
          <w:szCs w:val="28"/>
        </w:rPr>
        <w:t>рждении административного регламента предоставления муници-пальной услуги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</w:t>
      </w:r>
      <w:r>
        <w:rPr>
          <w:sz w:val="28"/>
          <w:szCs w:val="28"/>
        </w:rPr>
        <w:t xml:space="preserve">ли) крупногабаритных грузов» (с изменениями от 04.07.2013 № 4696, 23.09.2013 № 6804, </w:t>
      </w:r>
      <w:r>
        <w:rPr>
          <w:spacing w:val="-4"/>
          <w:sz w:val="28"/>
          <w:szCs w:val="28"/>
        </w:rPr>
        <w:t>06.02.2014 № 869, 31.07.2014 № 5319, 12.03.2015 № 1643) следующие изменения: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тексте постановления наименование муниципальной  услуги изложить в следующе</w:t>
      </w:r>
      <w:r>
        <w:rPr>
          <w:sz w:val="28"/>
          <w:szCs w:val="28"/>
        </w:rPr>
        <w:t xml:space="preserve">й редакции: «Выдача специального разрешения            на движение тяжеловесного и (или) крупногабаритного транспортного средства </w:t>
      </w:r>
      <w:r>
        <w:rPr>
          <w:spacing w:val="-6"/>
          <w:sz w:val="28"/>
          <w:szCs w:val="28"/>
        </w:rPr>
        <w:t>по автомобильным дорогам местного значения городского округа город Сургут».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</w:t>
      </w:r>
      <w:r>
        <w:rPr>
          <w:sz w:val="28"/>
          <w:szCs w:val="28"/>
        </w:rPr>
        <w:t>едакции согласно приложению 1 к настоящему постановлению.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1, 7 к административному регламенту в заголовке                         и тексте слова «на движение по автомобильным дорогам общего пользования местного значения транспортного сред</w:t>
      </w:r>
      <w:r>
        <w:rPr>
          <w:sz w:val="28"/>
          <w:szCs w:val="28"/>
        </w:rPr>
        <w:t>ства, осуществляющего перевозки            опасных, тяжеловесных и (или) крупногабаритных грузов» заменить словами «на движение тяжеловесных и (или) крупногабаритных транспортных средств».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2 к административному регламенту и приложение к зая</w:t>
      </w:r>
      <w:r>
        <w:rPr>
          <w:sz w:val="28"/>
          <w:szCs w:val="28"/>
        </w:rPr>
        <w:t>влению исключить.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Приложения 5, 6 к административному регламенту изложить в новой редакции согласно приложениям 2, 3 к настоящему постановлению соответственно.</w:t>
      </w:r>
    </w:p>
    <w:p w:rsidR="007A67E6" w:rsidRDefault="0066050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 постановлени</w:t>
      </w:r>
      <w:r>
        <w:rPr>
          <w:sz w:val="28"/>
          <w:szCs w:val="28"/>
        </w:rPr>
        <w:t>е в средствах массовой информации и разместить на официальном портале Администрации города.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главы Администрации города Базарова В.В.</w:t>
      </w: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6605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Д.В. Попов</w:t>
      </w: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660507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7A67E6" w:rsidRDefault="00660507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      </w:t>
      </w:r>
    </w:p>
    <w:p w:rsidR="007A67E6" w:rsidRDefault="00660507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7A67E6" w:rsidRDefault="00660507">
      <w:pPr>
        <w:pStyle w:val="ConsPlusTitle"/>
        <w:widowControl/>
        <w:ind w:firstLine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____________ № ________ </w:t>
      </w:r>
    </w:p>
    <w:p w:rsidR="007A67E6" w:rsidRDefault="007A67E6">
      <w:pPr>
        <w:pStyle w:val="ConsPlusTitle"/>
        <w:widowControl/>
        <w:ind w:left="541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7A67E6">
      <w:pPr>
        <w:pStyle w:val="ConsPlusTitle"/>
        <w:widowControl/>
        <w:ind w:left="541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67E6" w:rsidRDefault="006605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«Выдача специального разрешения на движение </w:t>
      </w:r>
      <w:r>
        <w:rPr>
          <w:sz w:val="28"/>
          <w:szCs w:val="28"/>
        </w:rPr>
        <w:t>тяжеловесного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крупногабаритного транспортного средства по автомобильным дорогам  местного значения городского округа город Сургут»</w:t>
      </w:r>
    </w:p>
    <w:p w:rsidR="007A67E6" w:rsidRDefault="007A67E6">
      <w:pPr>
        <w:rPr>
          <w:sz w:val="28"/>
          <w:szCs w:val="28"/>
        </w:rPr>
      </w:pPr>
    </w:p>
    <w:p w:rsidR="007A67E6" w:rsidRDefault="0066050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sub_1001"/>
      <w:r>
        <w:rPr>
          <w:rFonts w:ascii="Times New Roman" w:hAnsi="Times New Roman"/>
          <w:b w:val="0"/>
          <w:sz w:val="28"/>
          <w:szCs w:val="28"/>
          <w:lang w:val="ru-RU"/>
        </w:rPr>
        <w:t>1. Общие положения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1" w:name="sub_1011"/>
      <w:bookmarkEnd w:id="0"/>
      <w:r>
        <w:rPr>
          <w:sz w:val="28"/>
          <w:szCs w:val="28"/>
        </w:rPr>
        <w:t>1.1. Настоящий административный регламент предоставления муници</w:t>
      </w:r>
      <w:r>
        <w:rPr>
          <w:sz w:val="28"/>
          <w:szCs w:val="28"/>
        </w:rPr>
        <w:t>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Сургут» (далее – администра-тивный регламент) разработан в целях по</w:t>
      </w:r>
      <w:r>
        <w:rPr>
          <w:sz w:val="28"/>
          <w:szCs w:val="28"/>
        </w:rPr>
        <w:t>вышения качества предоставления муниципальной услуги, определяет сроки и последовательность действий         (административных процедур) при осуществлении полномочий по предоставлению муниципальной услуги департаментом городского хозяйства.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" w:name="sub_1012"/>
      <w:bookmarkEnd w:id="1"/>
      <w:r>
        <w:rPr>
          <w:sz w:val="28"/>
          <w:szCs w:val="28"/>
        </w:rPr>
        <w:t>1.2. Цели разра</w:t>
      </w:r>
      <w:r>
        <w:rPr>
          <w:sz w:val="28"/>
          <w:szCs w:val="28"/>
        </w:rPr>
        <w:t>ботки административного регламента: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" w:name="sub_121"/>
      <w:bookmarkEnd w:id="2"/>
      <w:r>
        <w:rPr>
          <w:sz w:val="28"/>
          <w:szCs w:val="28"/>
        </w:rPr>
        <w:t>1.2.1. Повышение прозрачности деятельности департамента городского    хозяйства при предоставлении муниципальной услуги посредством предоставления информации гражданам и организациям об административных проце-дурах в сос</w:t>
      </w:r>
      <w:r>
        <w:rPr>
          <w:sz w:val="28"/>
          <w:szCs w:val="28"/>
        </w:rPr>
        <w:t>таве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" w:name="sub_122"/>
      <w:bookmarkEnd w:id="3"/>
      <w:r>
        <w:rPr>
          <w:sz w:val="28"/>
          <w:szCs w:val="28"/>
        </w:rPr>
        <w:t>1.2.2. Установление персональной ответственности должностных                        лиц за соблюдение требований настоящего административного регламента              по каждому действию или административной процедуре в составе му</w:t>
      </w:r>
      <w:r>
        <w:rPr>
          <w:sz w:val="28"/>
          <w:szCs w:val="28"/>
        </w:rPr>
        <w:t>ници-пальной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5" w:name="sub_123"/>
      <w:bookmarkEnd w:id="4"/>
      <w:r>
        <w:rPr>
          <w:spacing w:val="-4"/>
          <w:sz w:val="28"/>
          <w:szCs w:val="28"/>
        </w:rPr>
        <w:t xml:space="preserve">1.2.3. Повышение результативности деятельности департамента городского </w:t>
      </w:r>
      <w:r>
        <w:rPr>
          <w:sz w:val="28"/>
          <w:szCs w:val="28"/>
        </w:rPr>
        <w:t>хозяйства при предоставлении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6" w:name="sub_124"/>
      <w:bookmarkEnd w:id="5"/>
      <w:r>
        <w:rPr>
          <w:sz w:val="28"/>
          <w:szCs w:val="28"/>
        </w:rPr>
        <w:t>1.2.4. Минимизация административного усмотрения должностных лиц           при предоставлении муниципальной услуги</w:t>
      </w:r>
      <w:r>
        <w:rPr>
          <w:sz w:val="28"/>
          <w:szCs w:val="28"/>
        </w:rPr>
        <w:t>.</w:t>
      </w:r>
    </w:p>
    <w:bookmarkEnd w:id="6"/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66050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2. Стандарт предоставления муниципальной услуги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7" w:name="sub_1021"/>
      <w:r>
        <w:rPr>
          <w:sz w:val="28"/>
          <w:szCs w:val="28"/>
        </w:rPr>
        <w:t>2.1. Наименование муниципальной услуги: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</w:t>
      </w:r>
      <w:r>
        <w:rPr>
          <w:sz w:val="28"/>
          <w:szCs w:val="28"/>
        </w:rPr>
        <w:t>га           город Сургут» (далее – муниципальная услуга).</w:t>
      </w:r>
    </w:p>
    <w:bookmarkEnd w:id="7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услугу: департамент городского хозяйства (далее – департамент).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исполнителями муниципальной услуги яв</w:t>
      </w:r>
      <w:r>
        <w:rPr>
          <w:sz w:val="28"/>
          <w:szCs w:val="28"/>
        </w:rPr>
        <w:t>ляются специалисты отдела по ремонту и содержанию автомобильных дорог дорожно-транспортного управления департамента (далее – специалисты отдела).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Местонахождение: 628408, Тюменская область, Ханты-Мансийский автономный округ – Югра, город Сургут, ули</w:t>
      </w:r>
      <w:r>
        <w:rPr>
          <w:sz w:val="28"/>
          <w:szCs w:val="28"/>
        </w:rPr>
        <w:t>ца Гагарина, 11, кабинет 504.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222"/>
      <w:r>
        <w:rPr>
          <w:sz w:val="28"/>
          <w:szCs w:val="28"/>
        </w:rPr>
        <w:t>2.2.2. График работы:</w:t>
      </w:r>
    </w:p>
    <w:bookmarkEnd w:id="8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9.00 до 17.00;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обед с 13.00 до 14.00;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часы приема: понедельник, вторник, среда, четверг, пятница – с 9.00            до 13.00.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Выходными </w:t>
      </w:r>
      <w:r>
        <w:rPr>
          <w:sz w:val="28"/>
          <w:szCs w:val="28"/>
        </w:rPr>
        <w:t>днями также являются праздничные дни, установленные          постановлением Правительства Российской Федерации на соответствующий календарный год.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223"/>
      <w:r>
        <w:rPr>
          <w:sz w:val="28"/>
          <w:szCs w:val="28"/>
        </w:rPr>
        <w:t>2.2.3. Контактные телефоны:</w:t>
      </w:r>
    </w:p>
    <w:bookmarkEnd w:id="9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приемная департамента: 8 (3462) 52-44-00, факс: 52-45-43;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отдела: 8</w:t>
      </w:r>
      <w:r>
        <w:rPr>
          <w:sz w:val="28"/>
          <w:szCs w:val="28"/>
        </w:rPr>
        <w:t xml:space="preserve"> (3462) 52-45-04;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отдела: 8 (3462) 52-45-13, факс: 8 (3462) 52-45-40.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224"/>
      <w:r>
        <w:rPr>
          <w:sz w:val="28"/>
          <w:szCs w:val="28"/>
        </w:rPr>
        <w:t>2.2.4. Адрес электронной почты специалистов отдела: samarkin@admsurgut.ru, dana@admsurgut.ru.</w:t>
      </w:r>
    </w:p>
    <w:bookmarkEnd w:id="10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департаменте размещена на официальном портале Админи</w:t>
      </w:r>
      <w:r>
        <w:rPr>
          <w:sz w:val="28"/>
          <w:szCs w:val="28"/>
        </w:rPr>
        <w:t xml:space="preserve">страции города: </w:t>
      </w:r>
      <w:hyperlink r:id="rId7" w:history="1">
        <w:r>
          <w:rPr>
            <w:sz w:val="28"/>
            <w:szCs w:val="28"/>
          </w:rPr>
          <w:t>www.admsurgut.ru</w:t>
        </w:r>
      </w:hyperlink>
      <w:r>
        <w:rPr>
          <w:sz w:val="28"/>
          <w:szCs w:val="28"/>
        </w:rPr>
        <w:t>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225"/>
      <w:r>
        <w:rPr>
          <w:sz w:val="28"/>
          <w:szCs w:val="28"/>
        </w:rPr>
        <w:t>2.2.5. Для получения информации по вопросам предоставления муниципальной услуги, сведений о ходе ее предоставления заявитель обращается      лично, письменно, по телефону, по электронн</w:t>
      </w:r>
      <w:r>
        <w:rPr>
          <w:sz w:val="28"/>
          <w:szCs w:val="28"/>
        </w:rPr>
        <w:t>ой почте в департамент, предоставляющий муниципальную услугу. Информирование (консультирование)            по вопросам предоставления муниципальной услуги осуществляется специалистами отдела.</w:t>
      </w:r>
    </w:p>
    <w:bookmarkEnd w:id="11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</w:t>
      </w:r>
      <w:r>
        <w:rPr>
          <w:sz w:val="28"/>
          <w:szCs w:val="28"/>
        </w:rPr>
        <w:t xml:space="preserve"> и ход предоставления муниципальной услуги;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получения документов, необходимых для предоставления         муницип</w:t>
      </w:r>
      <w:r>
        <w:rPr>
          <w:sz w:val="28"/>
          <w:szCs w:val="28"/>
        </w:rPr>
        <w:t>альной услуги (орган местного самоуправления, организация                         и их местонахождение);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 специалистами отдела;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принятия департаментом решения о предоставлении муниципальной услуги;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порядок обжалов</w:t>
      </w:r>
      <w:r>
        <w:rPr>
          <w:spacing w:val="-4"/>
          <w:sz w:val="28"/>
          <w:szCs w:val="28"/>
        </w:rPr>
        <w:t>ания действий (бездействий) и решений, осуществляемых</w:t>
      </w:r>
      <w:r>
        <w:rPr>
          <w:sz w:val="28"/>
          <w:szCs w:val="28"/>
        </w:rPr>
        <w:t xml:space="preserve"> и принимаемых департаментом в ходе предоставления муниципальной услуги.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023"/>
      <w:r>
        <w:rPr>
          <w:sz w:val="28"/>
          <w:szCs w:val="28"/>
        </w:rPr>
        <w:t xml:space="preserve">2.3. Прием документов для предоставления муниципальной услуги осуществляется также в Многофункциональном центре государственных и </w:t>
      </w:r>
      <w:r>
        <w:rPr>
          <w:sz w:val="28"/>
          <w:szCs w:val="28"/>
        </w:rPr>
        <w:t xml:space="preserve">муниципальных услуг города Сургута (далее – МФЦ). </w:t>
      </w:r>
      <w:bookmarkStart w:id="13" w:name="sub_1024"/>
      <w:bookmarkEnd w:id="12"/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муниципального казенного учреждения «Много-функциональный центр предоставления государственных и муниципальных  услуг города Сургута»: 628408, Российская Федерация, Тюменская область, Ханты</w:t>
      </w:r>
      <w:r>
        <w:rPr>
          <w:sz w:val="28"/>
          <w:szCs w:val="28"/>
        </w:rPr>
        <w:t>-Мансийский автономный округ – Югра, город Сургут, Югорский                тракт, 38, торгово-развлекательный центр «СургутСитиМолл», 3 этаж.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08.00 до 20.00;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с 08.00 до 18.00.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телефоны: 8 </w:t>
      </w:r>
      <w:r>
        <w:rPr>
          <w:sz w:val="28"/>
          <w:szCs w:val="28"/>
        </w:rPr>
        <w:t>(3462) 93-27-61, 23-09-31.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>
        <w:rPr>
          <w:rFonts w:ascii="Helvetica" w:hAnsi="Helvetica"/>
          <w:color w:val="444444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mfc@admsurgut.ru.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Муниципальная услуга состоит из двух подуслуг:</w:t>
      </w:r>
    </w:p>
    <w:bookmarkEnd w:id="13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Выдача специального разрешения на движение тяжеловесного               и (или) крупногабаритного транспортного средства по автомобиль</w:t>
      </w:r>
      <w:r>
        <w:rPr>
          <w:sz w:val="28"/>
          <w:szCs w:val="28"/>
        </w:rPr>
        <w:t>ным дорогам  местного значения городского округа город Сургут (далее – специальное           разрешение).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Согласование заявок: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поступающих от уполномоченных органов Российской Федерации,         осуществляющих полномочия по оформлению и выдаче спе</w:t>
      </w:r>
      <w:r>
        <w:rPr>
          <w:sz w:val="28"/>
          <w:szCs w:val="28"/>
        </w:rPr>
        <w:t>циальных разре-шений на движение тяжеловесных и (или) крупногабаритных транспортных средств в случае, если маршрут, часть маршрута проходят по автомобильным дорогам местного значения городского округа город Сургут;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поступающих от федеральных органов испо</w:t>
      </w:r>
      <w:r>
        <w:rPr>
          <w:sz w:val="28"/>
          <w:szCs w:val="28"/>
        </w:rPr>
        <w:t xml:space="preserve">лнительной власти, осуществляющих функции по контролю и надзору в сфере транспорта, в отношении движения по автомобильным дорогам транспортного средства, осуществляющего перевозки опасных грузов, в случае, если маршрут, часть маршрута          проходят по </w:t>
      </w:r>
      <w:r>
        <w:rPr>
          <w:sz w:val="28"/>
          <w:szCs w:val="28"/>
        </w:rPr>
        <w:t>автомобильным дорогам местного значения городского округа   город Сургут.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025"/>
      <w:r>
        <w:rPr>
          <w:sz w:val="28"/>
          <w:szCs w:val="28"/>
        </w:rPr>
        <w:t>2.5. Результаты предоставления муниципальной услуги.</w:t>
      </w:r>
    </w:p>
    <w:bookmarkEnd w:id="14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специалисты             </w:t>
      </w:r>
      <w:r>
        <w:rPr>
          <w:spacing w:val="-4"/>
          <w:sz w:val="28"/>
          <w:szCs w:val="28"/>
        </w:rPr>
        <w:t>отдела подробно и в вежливой (корректной) форме инфор</w:t>
      </w:r>
      <w:r>
        <w:rPr>
          <w:spacing w:val="-4"/>
          <w:sz w:val="28"/>
          <w:szCs w:val="28"/>
        </w:rPr>
        <w:t>мируют обратившихся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 интересующим их вопросам. Ответ на телефонный звонок должен начинаться</w:t>
      </w:r>
      <w:r>
        <w:rPr>
          <w:sz w:val="28"/>
          <w:szCs w:val="28"/>
        </w:rPr>
        <w:t xml:space="preserve">          с информации о наименовании органа, в который позвонил гражданин,                    фамилии, имени, отчестве и должности специалиста, принявшего телефон</w:t>
      </w:r>
      <w:r>
        <w:rPr>
          <w:sz w:val="28"/>
          <w:szCs w:val="28"/>
        </w:rPr>
        <w:t>ный звонок.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специалиста, принявшего звонок, самостоятельно          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</w:t>
      </w:r>
      <w:r>
        <w:rPr>
          <w:sz w:val="28"/>
          <w:szCs w:val="28"/>
        </w:rPr>
        <w:t>лефонный номер, по которому можно получить необходимую информацию.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специального разрешения на движение тяжеловесного                           и (или) крупногабаритного транспортного средства по автомобильным дорога</w:t>
      </w:r>
      <w:r>
        <w:rPr>
          <w:sz w:val="28"/>
          <w:szCs w:val="28"/>
        </w:rPr>
        <w:t>м  местного значения городского округа город Сургут (далее – специальное           разрешение на движение тяжеловесного и (или) крупногабаритного транспортного средства);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специального разрешения на движение тяжеловесного            и (или)</w:t>
      </w:r>
      <w:r>
        <w:rPr>
          <w:sz w:val="28"/>
          <w:szCs w:val="28"/>
        </w:rPr>
        <w:t xml:space="preserve"> крупногабаритного транспортного средства.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организаций, участвующих в предоставлении муници-пальной услуги и межведомственном взаимодействии: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2.6.1. Департамент – в части выдачи специального разрешения на движение</w:t>
      </w:r>
      <w:r>
        <w:rPr>
          <w:sz w:val="28"/>
          <w:szCs w:val="28"/>
        </w:rPr>
        <w:t xml:space="preserve"> тяжеловесного и (или) крупногабаритного транспортного средства, расчета вреда, причиняемого тяжеловесным транспортным средством (масса которого    с грузом или без груза и (или) нагрузка на ось которого превышают допустимую массу транспортного средства и </w:t>
      </w:r>
      <w:r>
        <w:rPr>
          <w:sz w:val="28"/>
          <w:szCs w:val="28"/>
        </w:rPr>
        <w:t>(или) допустимую нагрузку на ось)              осуществляющим движение по автомоби</w:t>
      </w:r>
      <w:bookmarkStart w:id="15" w:name="sub_2612"/>
      <w:r>
        <w:rPr>
          <w:sz w:val="28"/>
          <w:szCs w:val="28"/>
        </w:rPr>
        <w:t>льным дорогам местного значения         городского округа город Сургут.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Гагарина, 11, город Сургут, Тюменская область, Ханты-Мансийский автономный окру</w:t>
      </w:r>
      <w:r>
        <w:rPr>
          <w:sz w:val="28"/>
          <w:szCs w:val="28"/>
        </w:rPr>
        <w:t>г – Югра.</w:t>
      </w:r>
    </w:p>
    <w:bookmarkEnd w:id="15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9.00 до 17.00;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13.00 до 14.00.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приемная департамента: 8 (3462) 52-44-00, факс: 52-45-43;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отдела: 8 (3462) 52-45</w:t>
      </w:r>
      <w:r>
        <w:rPr>
          <w:sz w:val="28"/>
          <w:szCs w:val="28"/>
        </w:rPr>
        <w:t>-04;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отдела: 8 (3462) 52-45-13, факс: 8 (3462) 52-45-40.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saf@admsurgut.ru.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Федеральная налоговая служба России (далее – ФНС России) –                в части предоставления сведений из Единого государственного р</w:t>
      </w:r>
      <w:r>
        <w:rPr>
          <w:sz w:val="28"/>
          <w:szCs w:val="28"/>
        </w:rPr>
        <w:t>еестра юридических лиц и Единого государственного реестра индивидуальных предпринимателей.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628400, улица Геологическая, 2,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</w:t>
      </w:r>
      <w:r>
        <w:rPr>
          <w:sz w:val="28"/>
          <w:szCs w:val="28"/>
        </w:rPr>
        <w:t xml:space="preserve"> 09.00 – 18.00.</w:t>
      </w:r>
    </w:p>
    <w:p w:rsidR="007A67E6" w:rsidRDefault="006605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7A67E6" w:rsidRDefault="00660507">
      <w:pPr>
        <w:shd w:val="clear" w:color="auto" w:fill="FFFFFF"/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приемная: 8 (3462) 52-64-00</w:t>
      </w:r>
      <w:r>
        <w:rPr>
          <w:rStyle w:val="apple-converted-space"/>
          <w:sz w:val="28"/>
          <w:szCs w:val="28"/>
        </w:rPr>
        <w:t>;</w:t>
      </w:r>
    </w:p>
    <w:p w:rsidR="007A67E6" w:rsidRDefault="006605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телефон доверия: 8 (3462) 52-63-33, 8 (3462) 52-64-24;</w:t>
      </w:r>
    </w:p>
    <w:p w:rsidR="007A67E6" w:rsidRDefault="006605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факс:8 (3462) 52-64-07.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ИФНС: http://www.r86.nalog.ru.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Отдел Государственной инспекции </w:t>
      </w:r>
      <w:r>
        <w:rPr>
          <w:sz w:val="28"/>
          <w:szCs w:val="28"/>
        </w:rPr>
        <w:t>безопасности дорожного                     движения Управления Министерства внутренних дел России по городу Сургуту (далее – отдел ГИБДД УМВД России по городу Сургуту) – в части согласо-вания маршрута транспортного средства, осуществляющего движение тяжело</w:t>
      </w:r>
      <w:r>
        <w:rPr>
          <w:sz w:val="28"/>
          <w:szCs w:val="28"/>
        </w:rPr>
        <w:t>весного и (или) крупногабаритного транспортного средства по автомобильным дорогам местного значения.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628403, улица 30 лет Победы, 42, город Сургут,           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76-10-04; факс: 8 (3462) 76-11-21.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08.30 – 18.00;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08.30 – 12.30.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воскресенье: выходной.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Управление бюджетного учёта и отчётности (далее – управление) –              в части </w:t>
      </w:r>
      <w:r>
        <w:rPr>
          <w:sz w:val="28"/>
          <w:szCs w:val="28"/>
        </w:rPr>
        <w:t>предоставления информации о поступивших денежных средствах                     в доход бюджета города по уплате госпошлины за выдачу специального разрешения на движение тяжеловесного и (или) крупногабаритного транспортного средства по автомобильным дорогам</w:t>
      </w:r>
      <w:r>
        <w:rPr>
          <w:sz w:val="28"/>
          <w:szCs w:val="28"/>
        </w:rPr>
        <w:t xml:space="preserve">  местного значения, оплаты расчета вреда, причиняемого тяжеловесным транспортным средством, осуществляющим   движение по автомобильным дорогам местного значения.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представляется доступ к Государственной информационной системе о государственных </w:t>
      </w:r>
      <w:r>
        <w:rPr>
          <w:sz w:val="28"/>
          <w:szCs w:val="28"/>
        </w:rPr>
        <w:t xml:space="preserve">и муниципальных платежах (далее – ГИС ГМП) специалистам отдела департамента, ответственным за предоставление </w:t>
      </w:r>
      <w:r>
        <w:rPr>
          <w:spacing w:val="-6"/>
          <w:sz w:val="28"/>
          <w:szCs w:val="28"/>
        </w:rPr>
        <w:t>муниципальной услуги по выдаче специальных разрешений на движение тяжеловесного</w:t>
      </w:r>
      <w:r>
        <w:rPr>
          <w:sz w:val="28"/>
          <w:szCs w:val="28"/>
        </w:rPr>
        <w:t xml:space="preserve">             и (или) крупногабаритного транспортного средства по авт</w:t>
      </w:r>
      <w:r>
        <w:rPr>
          <w:sz w:val="28"/>
          <w:szCs w:val="28"/>
        </w:rPr>
        <w:t>омобильным дорогам  местного значения.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628408, улица Энгельса, дом 8,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9.00 до 17.00;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12.00 до 13.00.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управления: 8 (3462) 52-20-30, факс: 8 (3462) 52-44-96;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финансового обеспечения сферы городского хозяйства: 8 (3462) 52-44-07.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xnn-gkh@admsurg</w:t>
      </w:r>
      <w:r>
        <w:rPr>
          <w:sz w:val="28"/>
          <w:szCs w:val="28"/>
        </w:rPr>
        <w:t>ut.ru.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Муниципальное казенное учреждение «Дирекция дорожно-транспортного и жилищно-коммунального комплекса» – в части представления актов, материалов проведения обследований, оценки грузоподъемности и габаритов инженерных сооружений, состояния автом</w:t>
      </w:r>
      <w:r>
        <w:rPr>
          <w:sz w:val="28"/>
          <w:szCs w:val="28"/>
        </w:rPr>
        <w:t>обильных дорог в границах городского округа город Сургут.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Федорова, дом 5/3, город Сургут, Тюменская 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9.00 до 17.00;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</w:t>
      </w:r>
      <w:r>
        <w:rPr>
          <w:sz w:val="28"/>
          <w:szCs w:val="28"/>
        </w:rPr>
        <w:t>.00 до 14.00.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7A67E6" w:rsidRDefault="007A6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26-86-99, факс: 26-86-97.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dtdinfo@admsurgut.ru.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Владельцы железнодорожных путей города Сургута (железно-дорожные переезды) в случае,</w:t>
      </w:r>
      <w:r>
        <w:rPr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2.6.6.1. Филиал открытого акционерного общества «РЖД» Центральная Дирекция Инфраструктуры Сургутская Дист</w:t>
      </w:r>
      <w:r>
        <w:rPr>
          <w:sz w:val="28"/>
          <w:szCs w:val="28"/>
        </w:rPr>
        <w:t>анция Пути.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Привокзальная, 7, город Сургут, Тюменская        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39-22-30, факс: 39-75-10.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2.6.6.2. Общество с ограниченной ответственностью «</w:t>
      </w:r>
      <w:r>
        <w:rPr>
          <w:sz w:val="28"/>
          <w:szCs w:val="28"/>
        </w:rPr>
        <w:t>Лукойл-Аэро-Сургут».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Аэрофлотская, 45/1,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77-05-65, факс: 8 (3462) 77-05-64.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2.6.6.3. Общество с ограниченной ответстве</w:t>
      </w:r>
      <w:r>
        <w:rPr>
          <w:sz w:val="28"/>
          <w:szCs w:val="28"/>
        </w:rPr>
        <w:t>нностью «Вторчермет».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Саянская, поселок Юность,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2.6.6.4. СМТ-10 «РЖД-строй».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Западная, 16, город Екатеринбург, Свердловская область.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>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(3433) 80-29-42.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2.6.6.5. Общество с ограниченной ответственностью «Северный логистический комплекс».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Индустриальная, 21,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</w:t>
      </w:r>
      <w:r>
        <w:rPr>
          <w:sz w:val="28"/>
          <w:szCs w:val="28"/>
        </w:rPr>
        <w:t>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51-62-50, 8 (3462) 51-62-50.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2.6.6.6. Открытое акционерное общество «Тюменьэнерго Сургутские         электрические сети».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Сосновая,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>
        <w:rPr>
          <w:sz w:val="28"/>
          <w:szCs w:val="28"/>
        </w:rPr>
        <w:t>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72-34-74.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2.6.6.7. Путевая машинная станция № 254.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Западная, 17,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39-22-70.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>
        <w:rPr>
          <w:sz w:val="28"/>
          <w:szCs w:val="28"/>
        </w:rPr>
        <w:t>8. Открытое акционерное общество «Сибирькомплектнефтегазстрой».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Индустриальная, 34/1,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51-61-51, факс: 8 (3462) 22-43-56</w:t>
      </w:r>
      <w:r>
        <w:rPr>
          <w:sz w:val="28"/>
          <w:szCs w:val="28"/>
        </w:rPr>
        <w:t>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2.6.6.9. Открытое акционерное общество «Сургутпромжелдортранс».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Западная, 1А,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приемная: 8 (3462) 39-23-52, факс: 8 (3462) 39-23-61, </w:t>
      </w:r>
      <w:r>
        <w:rPr>
          <w:sz w:val="28"/>
          <w:szCs w:val="28"/>
        </w:rPr>
        <w:t>добавочный (51).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2.6.6.10. Общество с ограниченной ответственностью «Сургутстрой-изоляция».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Аграрная, город Сургут, Тюменская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36-46-75.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2.6.6.1</w:t>
      </w:r>
      <w:r>
        <w:rPr>
          <w:sz w:val="28"/>
          <w:szCs w:val="28"/>
        </w:rPr>
        <w:t>1. Открытое акционерное общество «Электрозапсибмонтаж».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а/дорога «ГРЭС-2-ТМБ», город Сургут, Тюменская 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2.6.6.12. Открытое акционерное общество «Сургутсибэнергомонтаж».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а/</w:t>
      </w:r>
      <w:r>
        <w:rPr>
          <w:sz w:val="28"/>
          <w:szCs w:val="28"/>
        </w:rPr>
        <w:t>дорога «ГРЭС-2-ТМБ», город Сургут, Тюменская 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38-18-50.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2.6.6.13. Открытое акционерное общество «Сургутская ГРЭС-1».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улица Энергостроителей, город Су</w:t>
      </w:r>
      <w:r>
        <w:rPr>
          <w:sz w:val="28"/>
          <w:szCs w:val="28"/>
        </w:rPr>
        <w:t>ргут, Тюменская  область, Ханты-Мансийский автономный округ – Югра.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приемная: 8 (3462) 76-40-30.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2.7. Перечень категорий заявителей.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муниципальной услуги имеют юридические                  или физические лица или их п</w:t>
      </w:r>
      <w:r>
        <w:rPr>
          <w:sz w:val="28"/>
          <w:szCs w:val="28"/>
        </w:rPr>
        <w:t>редставители, действующие на основании доверенности, оформленной в соответствии с законодательством (далее – заявитель), осуществляющие движение тяжеловесного и (или) крупногабаритного транспортного средства по автомобильным дорогам  местного значения горо</w:t>
      </w:r>
      <w:r>
        <w:rPr>
          <w:sz w:val="28"/>
          <w:szCs w:val="28"/>
        </w:rPr>
        <w:t>дского округа город Сургут при условии, что маршрут, часть маршрута транспортного средства проходит по автомобильным дорогам местного значения        городского округа и не проходят по автомобильным дорогам федерального,      регионального или межмуниципал</w:t>
      </w:r>
      <w:r>
        <w:rPr>
          <w:sz w:val="28"/>
          <w:szCs w:val="28"/>
        </w:rPr>
        <w:t>ьного значения, участкам таких автомо-бильных дорог.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могут быть организации независимо от форм собственности           и ведомственной принадлежности и граждане Российской Федерации, лица         без гражданства, а также международные организац</w:t>
      </w:r>
      <w:r>
        <w:rPr>
          <w:sz w:val="28"/>
          <w:szCs w:val="28"/>
        </w:rPr>
        <w:t>ии, иностранные юридические лица и граждане, имеющие сертифицированный подвижной состав.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028"/>
      <w:r>
        <w:rPr>
          <w:sz w:val="28"/>
          <w:szCs w:val="28"/>
        </w:rPr>
        <w:t>2.8. Срок предоставления муниципальной услуги.</w:t>
      </w:r>
    </w:p>
    <w:bookmarkEnd w:id="16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в части выдачи специального разрешения на движение тяжеловесного и (или) крупно</w:t>
      </w:r>
      <w:r>
        <w:rPr>
          <w:sz w:val="28"/>
          <w:szCs w:val="28"/>
        </w:rPr>
        <w:t>габаритного транспортного средства по автомобильным дорогам местного значения составляет           пятнадцать рабочих дней со дня регистрации заявления.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разрешение выдается на одну поездку или на несколько          поездок (не более десяти) тра</w:t>
      </w:r>
      <w:r>
        <w:rPr>
          <w:sz w:val="28"/>
          <w:szCs w:val="28"/>
        </w:rPr>
        <w:t>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Заявления по экстренному пропуску тяжеловесных и (или) крупногаб</w:t>
      </w:r>
      <w:r>
        <w:rPr>
          <w:spacing w:val="-6"/>
          <w:sz w:val="28"/>
          <w:szCs w:val="28"/>
        </w:rPr>
        <w:t>аритных</w:t>
      </w:r>
      <w:r>
        <w:rPr>
          <w:sz w:val="28"/>
          <w:szCs w:val="28"/>
        </w:rPr>
        <w:t xml:space="preserve"> транспортных средств, направляемых для ликвидации последствий чрезвы-чайных ситуаций, рассматриваются департаментом в оперативном порядке             в течение одного рабочего дня с возможностью предъявления копий платежных документов, подтверждающ</w:t>
      </w:r>
      <w:r>
        <w:rPr>
          <w:sz w:val="28"/>
          <w:szCs w:val="28"/>
        </w:rPr>
        <w:t>их оплату государственной пошлины за выдачу специального разрешения, платежей за возмещение вреда, причиняемого тяжеловесным транспортным средством, осуществляющим движение по автомобильным дорогам  местного значения, после выдачи специального разрешения</w:t>
      </w:r>
      <w:r>
        <w:rPr>
          <w:rFonts w:ascii="Arial" w:hAnsi="Arial" w:cs="Arial"/>
        </w:rPr>
        <w:t>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Правовые основания для предоставления муниципальной услуги.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непосредственно регулирующими   предоставление муниципальной услуги, являются: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sz w:val="28"/>
            <w:szCs w:val="28"/>
          </w:rPr>
          <w:t>Налоговый кодекс</w:t>
        </w:r>
      </w:hyperlink>
      <w:r>
        <w:rPr>
          <w:sz w:val="28"/>
          <w:szCs w:val="28"/>
        </w:rPr>
        <w:t xml:space="preserve"> Российской Федерации (Со</w:t>
      </w:r>
      <w:r>
        <w:rPr>
          <w:sz w:val="28"/>
          <w:szCs w:val="28"/>
        </w:rPr>
        <w:t>брание законодательства Российской Федерации от 03.08.1998 № 3,1 ст.7152 – 7219, от 07.08.2000 № 32, ст.6421 – 6527);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sz w:val="28"/>
            <w:szCs w:val="28"/>
          </w:rPr>
          <w:t>Бюджетный кодекс</w:t>
        </w:r>
      </w:hyperlink>
      <w:r>
        <w:rPr>
          <w:sz w:val="28"/>
          <w:szCs w:val="28"/>
        </w:rPr>
        <w:t xml:space="preserve"> Российской Федерации (Собрание законодательства Российской Федерации от 07.08.200</w:t>
      </w:r>
      <w:r>
        <w:rPr>
          <w:sz w:val="28"/>
          <w:szCs w:val="28"/>
        </w:rPr>
        <w:t>0, от 03.08.1998 № 31, ст.3823);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06.10.2003 № 131-ФЗ «Об общих принципах             организации местного самоуправления в Российской Федерации» (Собрание законодательства Российской Федерации от 06.10.2003 № 40, ст.3822);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0.12.1995 № 196-ФЗ «О безопасности дорожного движения» (Собрание законодательства Российской Федерации от 11.12.1995 № 50, ст.4873);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08.11.2007 № 257-ФЗ «Об автомобильных дорогах и о дорожной дея</w:t>
      </w:r>
      <w:r>
        <w:rPr>
          <w:sz w:val="28"/>
          <w:szCs w:val="28"/>
        </w:rPr>
        <w:t>тельности в Российской Федерации и о внесении изменений          в отдельные законодательные акты Российской Федерации» (Собрание законодательства Российской Федерации от 12.11.2007 № 46, ст.5553);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 № 248-ФЗ «О внесении изменений          в Федеральный закон «Об автомобильных дорогах и о дорожной деятельности в Российской Фед</w:t>
      </w:r>
      <w:r>
        <w:rPr>
          <w:sz w:val="28"/>
          <w:szCs w:val="28"/>
        </w:rPr>
        <w:t>ерации» и о внесении изменений в отдельные законода-тельные акты Российской Федерации в части совершенствования норм, регулирующих движение по автомобильным дорогам тяжеловесных и крупногаба-ритных транспортных средств и транспортных средств, осуществляющи</w:t>
      </w:r>
      <w:r>
        <w:rPr>
          <w:sz w:val="28"/>
          <w:szCs w:val="28"/>
        </w:rPr>
        <w:t>х перевозки опасных грузов»;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299"/>
      <w:r>
        <w:rPr>
          <w:sz w:val="28"/>
          <w:szCs w:val="28"/>
        </w:rPr>
        <w:t xml:space="preserve">- </w:t>
      </w:r>
      <w:hyperlink r:id="rId14" w:history="1">
        <w:r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</w:t>
      </w:r>
      <w:r>
        <w:rPr>
          <w:sz w:val="28"/>
          <w:szCs w:val="28"/>
        </w:rPr>
        <w:t>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       к безопасной работ</w:t>
      </w:r>
      <w:r>
        <w:rPr>
          <w:sz w:val="28"/>
          <w:szCs w:val="28"/>
        </w:rPr>
        <w:t>е и транспортных средств к безопасной эксплуатации» («Российская газета» от 20.06.2014 № 136);</w:t>
      </w:r>
    </w:p>
    <w:bookmarkEnd w:id="17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09.01.2014 № 12 «О внесении изменений в некоторые акты Правительства </w:t>
      </w:r>
      <w:r>
        <w:rPr>
          <w:sz w:val="28"/>
          <w:szCs w:val="28"/>
        </w:rPr>
        <w:t>Российской Феде-рации по вопросам перевозки тяжеловесных грузов по автомобильным дорогам Российской Федерации» (Собрание законодательства Российской Федерации  от 20.01.2014 № 3 ст.281);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 от 16.11.2009          № 934 «О возмещении вреда, причиняемого транспортными средствами,          осуществляющими перевозки тяжеловесных грузов по автомобильным дорогам Российской Федерации» (Собрание законодательства Российской Федерац</w:t>
      </w:r>
      <w:r>
        <w:rPr>
          <w:sz w:val="28"/>
          <w:szCs w:val="28"/>
        </w:rPr>
        <w:t>ии     от 23.11.2009 № 47, ст.5673);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Совета Министров Правительства Российской Федерации от 23.10.1993 № 1090 «О правилах дорожного движения» (Собрание актов  Президента и Правительства Российской Федера</w:t>
      </w:r>
      <w:r>
        <w:rPr>
          <w:sz w:val="28"/>
          <w:szCs w:val="28"/>
        </w:rPr>
        <w:t>ции от 22.11.1993 № 47, ст.4531);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транспорта Российской Федерации от 24.07.2012  </w:t>
      </w:r>
      <w:r>
        <w:rPr>
          <w:spacing w:val="-4"/>
          <w:sz w:val="28"/>
          <w:szCs w:val="28"/>
        </w:rPr>
        <w:t>№ 258 «Об утверждении Порядка выдачи специального разрешения на движение</w:t>
      </w:r>
      <w:r>
        <w:rPr>
          <w:sz w:val="28"/>
          <w:szCs w:val="28"/>
        </w:rPr>
        <w:t xml:space="preserve"> по автомобильным дорогам транспортного сре</w:t>
      </w:r>
      <w:r>
        <w:rPr>
          <w:sz w:val="28"/>
          <w:szCs w:val="28"/>
        </w:rPr>
        <w:t>дства, осуществляющего перевозки тяжеловесных и (или) крупногабаритных грузов» («Российская газета»    от 16.11.2012 № 265);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2912"/>
      <w:r>
        <w:rPr>
          <w:sz w:val="28"/>
          <w:szCs w:val="28"/>
        </w:rPr>
        <w:t xml:space="preserve">- </w:t>
      </w:r>
      <w:hyperlink r:id="rId19" w:history="1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Ханты-Мансийского автономного округа – Югры от 11.06.2010         № 102-оз «Об админи</w:t>
      </w:r>
      <w:r>
        <w:rPr>
          <w:sz w:val="28"/>
          <w:szCs w:val="28"/>
        </w:rPr>
        <w:t>стративных правонарушениях» («Новости Югры», 13.07.2010, № 107);</w:t>
      </w:r>
    </w:p>
    <w:bookmarkEnd w:id="18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городской округ город Сургут          (газета «Сургутские Ведомости» от 28.03.2005 № 12);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от 24.02.2011 № 844 «Об утверж-дении реестра муниципальных услуг городского округа город Сургут» (газета «Сургутские Ведомости» от 05.03.2011 № 8);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>
          <w:rPr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Администрации города от 08.10.2008 № 2754 «Об утверж-дении перечня автомобильных дорог общего пользования местного значения» (газета «Сургутские Ведомости» от 18.10.2008 № 41).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документов, необходимых в соответс</w:t>
      </w:r>
      <w:r>
        <w:rPr>
          <w:sz w:val="28"/>
          <w:szCs w:val="28"/>
        </w:rPr>
        <w:t>твии с законодательными или иными нормативными правовыми актами для предоставления муниципальной услуги, информация о способах их представления      для получения муниципальной услуги.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2102"/>
      <w:r>
        <w:rPr>
          <w:sz w:val="28"/>
          <w:szCs w:val="28"/>
        </w:rPr>
        <w:t xml:space="preserve">2.10.1. В части получения специального разрешения </w:t>
      </w:r>
      <w:bookmarkEnd w:id="19"/>
      <w:r>
        <w:rPr>
          <w:sz w:val="28"/>
          <w:szCs w:val="28"/>
        </w:rPr>
        <w:t>на движение тяжеловес</w:t>
      </w:r>
      <w:r>
        <w:rPr>
          <w:sz w:val="28"/>
          <w:szCs w:val="28"/>
        </w:rPr>
        <w:t>ного и (или) крупногабаритного транспортного средства по автомобильным дорогам местного значения.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2.10.2.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получение</w:t>
      </w:r>
      <w:r>
        <w:rPr>
          <w:sz w:val="28"/>
          <w:szCs w:val="28"/>
        </w:rPr>
        <w:t xml:space="preserve">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 по форме согласно </w:t>
      </w:r>
      <w:hyperlink w:anchor="sub_1300" w:history="1">
        <w:r>
          <w:rPr>
            <w:sz w:val="28"/>
            <w:szCs w:val="28"/>
          </w:rPr>
          <w:t>приложению 3</w:t>
        </w:r>
      </w:hyperlink>
      <w:r>
        <w:rPr>
          <w:sz w:val="28"/>
          <w:szCs w:val="28"/>
        </w:rPr>
        <w:t xml:space="preserve"> к настоящему администра</w:t>
      </w:r>
      <w:r>
        <w:rPr>
          <w:sz w:val="28"/>
          <w:szCs w:val="28"/>
        </w:rPr>
        <w:t>тивному регламенту;</w:t>
      </w:r>
    </w:p>
    <w:p w:rsidR="007A67E6" w:rsidRDefault="00660507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- копия документов транспортного средства (паспорт транспортного          средства или свидетельство о регистрации транспортного средства), с использованием которого планируется движение тяжеловесного и (или) крупногабаритного транспорт</w:t>
      </w:r>
      <w:r>
        <w:rPr>
          <w:sz w:val="28"/>
          <w:szCs w:val="28"/>
        </w:rPr>
        <w:t>ного средства; копии документов заверяются подписью             и печатью владельца транспортного средства или нотариально</w:t>
      </w:r>
      <w:r>
        <w:t>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транспортного средства (автопоезда), с использованием которого </w:t>
      </w:r>
      <w:r>
        <w:rPr>
          <w:spacing w:val="-4"/>
          <w:sz w:val="28"/>
          <w:szCs w:val="28"/>
        </w:rPr>
        <w:t xml:space="preserve">планируется движение тяжеловесного и (или) крупногабаритного </w:t>
      </w:r>
      <w:r>
        <w:rPr>
          <w:spacing w:val="-4"/>
          <w:sz w:val="28"/>
          <w:szCs w:val="28"/>
        </w:rPr>
        <w:t>транспортного</w:t>
      </w:r>
      <w:r>
        <w:rPr>
          <w:sz w:val="28"/>
          <w:szCs w:val="28"/>
        </w:rPr>
        <w:t xml:space="preserve"> средства с изображением транспортного средства и груза по форме согласно </w:t>
      </w:r>
      <w:hyperlink w:anchor="sub_1400" w:history="1">
        <w:r>
          <w:rPr>
            <w:sz w:val="28"/>
            <w:szCs w:val="28"/>
          </w:rPr>
          <w:t>приложению 4</w:t>
        </w:r>
      </w:hyperlink>
      <w:r>
        <w:rPr>
          <w:sz w:val="28"/>
          <w:szCs w:val="28"/>
        </w:rPr>
        <w:t xml:space="preserve"> к административному регламенту. На схеме транспортного средства изображается транспортное средство, планируемое к участию в пере</w:t>
      </w:r>
      <w:r>
        <w:rPr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осям, в случае неравномерного распределения           нагрузки по длине оси – распределение на отдельные колеса;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технических требованиях к пер</w:t>
      </w:r>
      <w:r>
        <w:rPr>
          <w:sz w:val="28"/>
          <w:szCs w:val="28"/>
        </w:rPr>
        <w:t>евозке заявленного груза               в транспортном положении;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документы, подтверждающие полномочия представителя, в случае подачи </w:t>
      </w:r>
      <w:r>
        <w:rPr>
          <w:sz w:val="28"/>
          <w:szCs w:val="28"/>
        </w:rPr>
        <w:t>заявления в департамент представителем перевозчика.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Заявление и схема транспортного средства (автопоезда) заверяются подп</w:t>
      </w:r>
      <w:r>
        <w:rPr>
          <w:spacing w:val="-6"/>
          <w:sz w:val="28"/>
          <w:szCs w:val="28"/>
        </w:rPr>
        <w:t>исью</w:t>
      </w:r>
      <w:r>
        <w:rPr>
          <w:sz w:val="28"/>
          <w:szCs w:val="28"/>
        </w:rPr>
        <w:t xml:space="preserve">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(сведений), которые находятся в распоряжении          государственных органов, органо</w:t>
      </w:r>
      <w:r>
        <w:rPr>
          <w:sz w:val="28"/>
          <w:szCs w:val="28"/>
        </w:rPr>
        <w:t>в местного самоуправления и иных органи-заций, участвующих в предоставлении муниципальной услуги (которые заявитель вправе представить по собственной инициативе):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платежного документа, подтверждающая оплату государственной пошлины за выдачу специал</w:t>
      </w:r>
      <w:r>
        <w:rPr>
          <w:sz w:val="28"/>
          <w:szCs w:val="28"/>
        </w:rPr>
        <w:t>ьного разрешения на движение тяжеловесного          и (или) крупногабаритного транспортного средства по автомобильным дорогам местного значения;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платежного документа, подтверждающая оплату по возмещению вреда, причиняемого тяжеловесным(и) транспорт</w:t>
      </w:r>
      <w:r>
        <w:rPr>
          <w:sz w:val="28"/>
          <w:szCs w:val="28"/>
        </w:rPr>
        <w:t>ным(и) средством(ами),          осуществляющим(и) движение по автомобильным дорогам местного значения, а также расходов на укрепление этих дорог или принятие специальных мер         по их обустройству (в случае, когда движение тяжеловесных и (или) крупнога</w:t>
      </w:r>
      <w:r>
        <w:rPr>
          <w:sz w:val="28"/>
          <w:szCs w:val="28"/>
        </w:rPr>
        <w:t>баритных транспортных средств невозможна без принятия специальных мер         по обустройству автомобильных дорог). Представляется после получения         уведомления о размере вреда, причиняемого тяжеловесными транспортными средствами, осуществляющими дви</w:t>
      </w:r>
      <w:r>
        <w:rPr>
          <w:sz w:val="28"/>
          <w:szCs w:val="28"/>
        </w:rPr>
        <w:t>жение по автомобильным дорогам местного значения.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в отношении владельца транспортного средства</w:t>
      </w:r>
      <w:r>
        <w:rPr>
          <w:sz w:val="28"/>
          <w:szCs w:val="28"/>
        </w:rPr>
        <w:t xml:space="preserve"> департамент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     запросу департамента, исключая требов</w:t>
      </w:r>
      <w:r>
        <w:rPr>
          <w:sz w:val="28"/>
          <w:szCs w:val="28"/>
        </w:rPr>
        <w:t>ание данной информации у заявителя.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211"/>
      <w:r>
        <w:rPr>
          <w:sz w:val="28"/>
          <w:szCs w:val="28"/>
        </w:rPr>
        <w:t xml:space="preserve">2.11. Заявление для получения специального разрешения на движение        тяжеловесных и крупногабаритных транспортных средств могут быть поданы     с приложением документов, предусмотренных </w:t>
      </w:r>
      <w:hyperlink w:anchor="sub_1210" w:history="1">
        <w:r>
          <w:rPr>
            <w:sz w:val="28"/>
            <w:szCs w:val="28"/>
          </w:rPr>
          <w:t>пу</w:t>
        </w:r>
        <w:r>
          <w:rPr>
            <w:sz w:val="28"/>
            <w:szCs w:val="28"/>
          </w:rPr>
          <w:t>нктом 2.10</w:t>
        </w:r>
      </w:hyperlink>
      <w:r>
        <w:rPr>
          <w:sz w:val="28"/>
          <w:szCs w:val="28"/>
        </w:rPr>
        <w:t xml:space="preserve"> (обязанность       по предоставлению которых возложена на заявителя) административного       регламента, в ходе личного приема, посредством почтового отправления              </w:t>
      </w:r>
      <w:r>
        <w:rPr>
          <w:spacing w:val="-4"/>
          <w:sz w:val="28"/>
          <w:szCs w:val="28"/>
        </w:rPr>
        <w:t>с объявленной ценностью при его пересылке, описью вложения и уведомлен</w:t>
      </w:r>
      <w:r>
        <w:rPr>
          <w:spacing w:val="-4"/>
          <w:sz w:val="28"/>
          <w:szCs w:val="28"/>
        </w:rPr>
        <w:t>ием</w:t>
      </w:r>
      <w:r>
        <w:rPr>
          <w:sz w:val="28"/>
          <w:szCs w:val="28"/>
        </w:rPr>
        <w:t xml:space="preserve">  о вручении либо в электронном виде посредством Единого портала государственных и муниципальных услуг (</w:t>
      </w:r>
      <w:hyperlink r:id="rId23" w:history="1">
        <w:r>
          <w:rPr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), портала государственных услуг </w:t>
      </w:r>
      <w:hyperlink r:id="rId24" w:history="1">
        <w:r>
          <w:rPr>
            <w:sz w:val="28"/>
            <w:szCs w:val="28"/>
          </w:rPr>
          <w:t>htpp://86.gosuslugi.ru</w:t>
        </w:r>
      </w:hyperlink>
      <w:r>
        <w:rPr>
          <w:sz w:val="28"/>
          <w:szCs w:val="28"/>
        </w:rPr>
        <w:t xml:space="preserve"> ХМАО – Югры (далее – портал).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2111"/>
      <w:bookmarkEnd w:id="20"/>
      <w:r>
        <w:rPr>
          <w:spacing w:val="-4"/>
          <w:sz w:val="28"/>
          <w:szCs w:val="28"/>
        </w:rPr>
        <w:t>Допускается подача заявления с приложением документов, указанных</w:t>
      </w:r>
      <w:r>
        <w:rPr>
          <w:sz w:val="28"/>
          <w:szCs w:val="28"/>
        </w:rPr>
        <w:t xml:space="preserve">               в </w:t>
      </w:r>
      <w:hyperlink w:anchor="sub_1210" w:history="1">
        <w:r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 xml:space="preserve"> административного регламента, путем направления их в адрес    департамента посредством факсимильной связи для получения специального разрешения на движение тяжеловесного и (или) крупногабаритного транспортного средства с последующим представлением оригина</w:t>
      </w:r>
      <w:r>
        <w:rPr>
          <w:sz w:val="28"/>
          <w:szCs w:val="28"/>
        </w:rPr>
        <w:t xml:space="preserve">ла заявления, схемы транспортного средства (автопоезда) и заверенных копий документов, указанных </w:t>
      </w:r>
      <w:hyperlink w:anchor="sub_2102" w:history="1">
        <w:r>
          <w:rPr>
            <w:sz w:val="28"/>
            <w:szCs w:val="28"/>
          </w:rPr>
          <w:t xml:space="preserve">пункте 2.10.2 </w:t>
        </w:r>
      </w:hyperlink>
      <w:r>
        <w:rPr>
          <w:sz w:val="28"/>
          <w:szCs w:val="28"/>
        </w:rPr>
        <w:t xml:space="preserve">административного регламента. Последующее представление </w:t>
      </w:r>
      <w:r>
        <w:rPr>
          <w:spacing w:val="-4"/>
          <w:sz w:val="28"/>
          <w:szCs w:val="28"/>
        </w:rPr>
        <w:t xml:space="preserve">оригинала заявления и заверенных копий документов может быть </w:t>
      </w:r>
      <w:r>
        <w:rPr>
          <w:spacing w:val="-4"/>
          <w:sz w:val="28"/>
          <w:szCs w:val="28"/>
        </w:rPr>
        <w:t>осуществлено</w:t>
      </w:r>
      <w:r>
        <w:rPr>
          <w:sz w:val="28"/>
          <w:szCs w:val="28"/>
        </w:rPr>
        <w:t xml:space="preserve"> на любой стадии предоставления муниципальной услуги, но не позднее 1 дня до момента получения результата муниципальной услуги.</w:t>
      </w:r>
    </w:p>
    <w:bookmarkEnd w:id="21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приеме доку-ментов, необходимых для предоставления муниципальной</w:t>
      </w:r>
      <w:r>
        <w:rPr>
          <w:sz w:val="28"/>
          <w:szCs w:val="28"/>
        </w:rPr>
        <w:t xml:space="preserve"> услуги: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не содержит сведений, установленных </w:t>
      </w:r>
      <w:hyperlink w:anchor="sub_2121" w:history="1">
        <w:r>
          <w:rPr>
            <w:sz w:val="28"/>
            <w:szCs w:val="28"/>
          </w:rPr>
          <w:t>пунктами 2.12.1</w:t>
        </w:r>
      </w:hyperlink>
      <w:r>
        <w:rPr>
          <w:sz w:val="28"/>
          <w:szCs w:val="28"/>
        </w:rPr>
        <w:t xml:space="preserve">, </w:t>
      </w:r>
      <w:hyperlink w:anchor="sub_2122" w:history="1">
        <w:r>
          <w:rPr>
            <w:sz w:val="28"/>
            <w:szCs w:val="28"/>
          </w:rPr>
          <w:t>2.12.2</w:t>
        </w:r>
      </w:hyperlink>
      <w:r>
        <w:rPr>
          <w:sz w:val="28"/>
          <w:szCs w:val="28"/>
        </w:rPr>
        <w:t xml:space="preserve"> административного регламента;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заявлению не приложены документы, указанные в </w:t>
      </w:r>
      <w:hyperlink w:anchor="sub_1210" w:history="1">
        <w:r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 xml:space="preserve"> административного регламента (обязанность по представлению которых возложена          на заявителя);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копии представленного документа его оригиналу;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у лица, обратившегося в качестве представителя заявителя, полномочий действовать от имени заявителя.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заявления и документов является основанием для прекращения рассмотрения вопроса о выдаче специального разрешения, но не препятст</w:t>
      </w:r>
      <w:r>
        <w:rPr>
          <w:sz w:val="28"/>
          <w:szCs w:val="28"/>
        </w:rPr>
        <w:t>вует повторной подаче документов при устранении оснований, по которым отказано в приеме документов.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заявления и документов может быть обжалован в досу-дебном (внесудебном) или судебном порядке.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2121"/>
      <w:r>
        <w:rPr>
          <w:sz w:val="28"/>
          <w:szCs w:val="28"/>
        </w:rPr>
        <w:t xml:space="preserve">2.12.1. Документы, представляемые заявителем в </w:t>
      </w:r>
      <w:r>
        <w:rPr>
          <w:sz w:val="28"/>
          <w:szCs w:val="28"/>
        </w:rPr>
        <w:t>целях предоставления муниципальной услуги:</w:t>
      </w:r>
    </w:p>
    <w:bookmarkEnd w:id="22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должны быть написаны разб</w:t>
      </w:r>
      <w:r>
        <w:rPr>
          <w:sz w:val="28"/>
          <w:szCs w:val="28"/>
        </w:rPr>
        <w:t>орчиво, наименования юридических лиц – без сокращения, с указанием их местонахождения.              Фамилии, имена и отчества физических лиц, адреса их места жительства    должны быть написаны полностью;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оформляется на русском языке машинописны</w:t>
      </w:r>
      <w:r>
        <w:rPr>
          <w:sz w:val="28"/>
          <w:szCs w:val="28"/>
        </w:rPr>
        <w:t>м текстом.                     В заявлении указывается наименование уполномоченного органа, наимено-вание и организационно-правовая форма – для юридических лиц, фамилия, имя, отчество с указанием статуса индивидуального предпринимателя – для индивидуальных</w:t>
      </w:r>
      <w:r>
        <w:rPr>
          <w:sz w:val="28"/>
          <w:szCs w:val="28"/>
        </w:rPr>
        <w:t xml:space="preserve"> предпринимателей, идентификационный номер налогоплательщика (далее – ИНН) и основной государственный регистрационный номер (далее – ОГРН или ОГРНИП) – для российских юридических лиц и индивидуальных предпринимателей, адрес (местонахождение) юридического л</w:t>
      </w:r>
      <w:r>
        <w:rPr>
          <w:sz w:val="28"/>
          <w:szCs w:val="28"/>
        </w:rPr>
        <w:t>ица, фамилия, имя, отчество руководителя, телефон, фамилия, имя, отчество, адрес места        жительства, данные документа, удостоверяющего личность, – для физических лиц и индивидуальных предпринимателей, банковские реквизиты (наимено-вание банка, расчетн</w:t>
      </w:r>
      <w:r>
        <w:rPr>
          <w:sz w:val="28"/>
          <w:szCs w:val="28"/>
        </w:rPr>
        <w:t xml:space="preserve">ый счет, корреспондентский счет, банковский индивидуальный код (далее – р/с, к/с, </w:t>
      </w:r>
      <w:hyperlink r:id="rId25" w:history="1">
        <w:r>
          <w:rPr>
            <w:sz w:val="28"/>
            <w:szCs w:val="28"/>
          </w:rPr>
          <w:t>БИК</w:t>
        </w:r>
      </w:hyperlink>
      <w:r>
        <w:rPr>
          <w:sz w:val="28"/>
          <w:szCs w:val="28"/>
        </w:rPr>
        <w:t>).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2122"/>
      <w:r>
        <w:rPr>
          <w:sz w:val="28"/>
          <w:szCs w:val="28"/>
        </w:rPr>
        <w:t>2.12.2. В заявлении также указывается исходящий номер и дата заявления, наименование, адрес и телефон владельца транспортного средст</w:t>
      </w:r>
      <w:r>
        <w:rPr>
          <w:sz w:val="28"/>
          <w:szCs w:val="28"/>
        </w:rPr>
        <w:t>ва, маршрут движения (пункт отправления – пункт назначения с указанием их адресов               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</w:t>
      </w:r>
      <w:r>
        <w:rPr>
          <w:sz w:val="28"/>
          <w:szCs w:val="28"/>
        </w:rPr>
        <w:t>и, количество поездок, характеристика груза (наименование,       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</w:t>
      </w:r>
      <w:r>
        <w:rPr>
          <w:sz w:val="28"/>
          <w:szCs w:val="28"/>
        </w:rPr>
        <w:t>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        (полуприцепа), расстояние между осями, нагрузки на оси, габариты тран</w:t>
      </w:r>
      <w:r>
        <w:rPr>
          <w:sz w:val="28"/>
          <w:szCs w:val="28"/>
        </w:rPr>
        <w:t>спортного средства (автопоезда) (длина, ширина, высота), минимальный радиус       поворота с грузом, необходимость автомобиля сопровождения (прикрытия), предполагаемая максимальная скорость движения транспортного средства           (автопоезда).</w:t>
      </w:r>
    </w:p>
    <w:bookmarkEnd w:id="23"/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Заявление </w:t>
      </w:r>
      <w:r>
        <w:rPr>
          <w:spacing w:val="-4"/>
          <w:sz w:val="28"/>
          <w:szCs w:val="28"/>
        </w:rPr>
        <w:t xml:space="preserve">оформляется на русском языке машинописным текстом (буквами </w:t>
      </w:r>
      <w:r>
        <w:rPr>
          <w:sz w:val="28"/>
          <w:szCs w:val="28"/>
        </w:rPr>
        <w:t>латинского алфавита возможно оформление адреса владельца транспортного средства, наименования транспортного средства, груза, марок и моделей транспортных средств, их регистрационных знаков).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4" w:name="sub_1213"/>
      <w:r>
        <w:rPr>
          <w:sz w:val="28"/>
          <w:szCs w:val="28"/>
        </w:rPr>
        <w:t xml:space="preserve">2.13. </w:t>
      </w:r>
      <w:r>
        <w:rPr>
          <w:sz w:val="28"/>
          <w:szCs w:val="28"/>
        </w:rPr>
        <w:t>Специалист, ответственный за прием документов для предоставления муниципальной услуги, не вправе истребовать от заявителя:</w:t>
      </w:r>
    </w:p>
    <w:bookmarkEnd w:id="24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</w:t>
      </w:r>
      <w:r>
        <w:rPr>
          <w:sz w:val="28"/>
          <w:szCs w:val="28"/>
        </w:rPr>
        <w:t>ными правовыми актами, регулирующими отношения, возникающие в связи                       с предоставлением муниципальной услуги;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информации, которые находятся в распоряжении государственных органов, органов местного самоуправл</w:t>
      </w:r>
      <w:r>
        <w:rPr>
          <w:sz w:val="28"/>
          <w:szCs w:val="28"/>
        </w:rPr>
        <w:t xml:space="preserve">ения либо            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26" w:history="1">
        <w:r>
          <w:rPr>
            <w:rStyle w:val="afb"/>
            <w:color w:val="auto"/>
            <w:sz w:val="28"/>
            <w:szCs w:val="28"/>
          </w:rPr>
          <w:t>части 6    статьи 7</w:t>
        </w:r>
      </w:hyperlink>
      <w:r>
        <w:rPr>
          <w:sz w:val="28"/>
          <w:szCs w:val="28"/>
        </w:rPr>
        <w:t xml:space="preserve"> Федерального закона от 27.07.2010 № 210-ФЗ «О</w:t>
      </w:r>
      <w:r>
        <w:rPr>
          <w:sz w:val="28"/>
          <w:szCs w:val="28"/>
        </w:rPr>
        <w:t>б организации            предоставления государственных и муниципальных услуг».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5" w:name="sub_1214"/>
      <w:r>
        <w:rPr>
          <w:sz w:val="28"/>
          <w:szCs w:val="28"/>
        </w:rPr>
        <w:t>2.14. Исчерпывающий перечень оснований для отказа в предоставлении муниципальной услуги.</w:t>
      </w:r>
    </w:p>
    <w:bookmarkEnd w:id="25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принимает решение об отказе в предоставлении муници-пальной услуги в случае</w:t>
      </w:r>
      <w:r>
        <w:rPr>
          <w:sz w:val="28"/>
          <w:szCs w:val="28"/>
        </w:rPr>
        <w:t xml:space="preserve"> если: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6" w:name="sub_2141"/>
      <w:r>
        <w:rPr>
          <w:sz w:val="28"/>
          <w:szCs w:val="28"/>
        </w:rPr>
        <w:t>2.14.1. При выдаче специального разрешения:</w:t>
      </w:r>
    </w:p>
    <w:bookmarkEnd w:id="26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вправе согласно </w:t>
      </w:r>
      <w:hyperlink r:id="rId27" w:history="1">
        <w:r>
          <w:rPr>
            <w:rStyle w:val="afb"/>
            <w:color w:val="auto"/>
            <w:sz w:val="28"/>
            <w:szCs w:val="28"/>
          </w:rPr>
          <w:t>части 6 статьи 31</w:t>
        </w:r>
      </w:hyperlink>
      <w:r>
        <w:rPr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</w:t>
      </w:r>
      <w:r>
        <w:rPr>
          <w:sz w:val="28"/>
          <w:szCs w:val="28"/>
        </w:rPr>
        <w:t>сении в отдельные законодательные акты Российской Федерации» (отсутствие полномочий департамента) выдавать специальные  разрешения по заявленному маршруту;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в случае временного ограничения или прекращении движения транспортных</w:t>
      </w:r>
      <w:r>
        <w:rPr>
          <w:sz w:val="28"/>
          <w:szCs w:val="28"/>
        </w:rPr>
        <w:t xml:space="preserve"> средств по автомобильным дор</w:t>
      </w:r>
      <w:r>
        <w:rPr>
          <w:sz w:val="28"/>
          <w:szCs w:val="28"/>
        </w:rPr>
        <w:t xml:space="preserve">огам местного значения городского округа город Сургут, а именно при реконструкции, капитальном ремонте и ремонте </w:t>
      </w:r>
      <w:r>
        <w:rPr>
          <w:spacing w:val="-4"/>
          <w:sz w:val="28"/>
          <w:szCs w:val="28"/>
        </w:rPr>
        <w:t>автомобильных дорог и улиц, в случае снижения несущей способности конструктивных</w:t>
      </w:r>
      <w:r>
        <w:rPr>
          <w:sz w:val="28"/>
          <w:szCs w:val="28"/>
        </w:rPr>
        <w:t xml:space="preserve"> элементов автомобильной дороги, ее участков и в иных случаях, </w:t>
      </w:r>
      <w:r>
        <w:rPr>
          <w:sz w:val="28"/>
          <w:szCs w:val="28"/>
        </w:rPr>
        <w:t>в целях обеспечения безопасности дорожного движения;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</w:t>
      </w:r>
      <w:r>
        <w:rPr>
          <w:sz w:val="28"/>
          <w:szCs w:val="28"/>
        </w:rPr>
        <w:t>весных               и (или) крупногабаритных грузов;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установленные требования о перевозке делимого груза не соблюдены;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согласовании маршрута установлена невозможность осуществления перевозки по заявленному маршруту транспортным средством с заявлен</w:t>
      </w:r>
      <w:r>
        <w:rPr>
          <w:sz w:val="28"/>
          <w:szCs w:val="28"/>
        </w:rPr>
        <w:t>ными техническими характеристиками в связи с техническим состоянием автомобильной дороги, искусственного сооружения или инженерных коммуникаций,  а также по требованиям безопасности дорожного движения.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7" w:name="sub_2142"/>
      <w:r>
        <w:rPr>
          <w:sz w:val="28"/>
          <w:szCs w:val="28"/>
        </w:rPr>
        <w:t>2.14.2. Отсутствует согласие заявителя на:</w:t>
      </w:r>
    </w:p>
    <w:bookmarkEnd w:id="27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технического состояния автомобильной дороги,              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</w:t>
      </w:r>
      <w:r>
        <w:rPr>
          <w:sz w:val="28"/>
          <w:szCs w:val="28"/>
        </w:rPr>
        <w:t>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принятие специальных мер по обустройству пересекающих автомобильную</w:t>
      </w:r>
      <w:r>
        <w:rPr>
          <w:sz w:val="28"/>
          <w:szCs w:val="28"/>
        </w:rPr>
        <w:t xml:space="preserve"> дорогу сооружений и инженерных</w:t>
      </w:r>
      <w:r>
        <w:rPr>
          <w:sz w:val="28"/>
          <w:szCs w:val="28"/>
        </w:rPr>
        <w:t xml:space="preserve"> коммуникаций, определенных согласно    проведенной оценке технического состояния автомобильной дороги и в установленных законодательством случаях;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автомобильных дорог или принятие специальных мер            </w:t>
      </w:r>
      <w:r>
        <w:rPr>
          <w:spacing w:val="-4"/>
          <w:sz w:val="28"/>
          <w:szCs w:val="28"/>
        </w:rPr>
        <w:t>по обустройству автомобильных дорог</w:t>
      </w:r>
      <w:r>
        <w:rPr>
          <w:spacing w:val="-4"/>
          <w:sz w:val="28"/>
          <w:szCs w:val="28"/>
        </w:rPr>
        <w:t xml:space="preserve"> или их участков, определенных согласно</w:t>
      </w:r>
      <w:r>
        <w:rPr>
          <w:sz w:val="28"/>
          <w:szCs w:val="28"/>
        </w:rPr>
        <w:t xml:space="preserve"> проведенной оценке технического состояния автомобильной дороги и в установленных законодательством случаях;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произвел оплату оценки технического состояния автомобильных дорог, их укрепления, в случае ес</w:t>
      </w:r>
      <w:r>
        <w:rPr>
          <w:sz w:val="28"/>
          <w:szCs w:val="28"/>
        </w:rPr>
        <w:t>ли такие работы были проведены       по согласованию с заявителем;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заявитель не произвел оплату принятия специальных мер по обустройству</w:t>
      </w:r>
      <w:r>
        <w:rPr>
          <w:sz w:val="28"/>
          <w:szCs w:val="28"/>
        </w:rPr>
        <w:t xml:space="preserve"> автомобильных дорог, их участков, а также пересекающих автомобильную         дорогу сооружений и инженерных коммуникаций, если такие работы были проведены по согласованию с заявителем;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внес плату в счет возмещения вреда, причиняемого </w:t>
      </w:r>
      <w:r>
        <w:rPr>
          <w:spacing w:val="-6"/>
          <w:sz w:val="28"/>
          <w:szCs w:val="28"/>
        </w:rPr>
        <w:t>тяжело</w:t>
      </w:r>
      <w:r>
        <w:rPr>
          <w:spacing w:val="-6"/>
          <w:sz w:val="28"/>
          <w:szCs w:val="28"/>
        </w:rPr>
        <w:t>весным транспортным средством, осуществляющим движение по автомобильным</w:t>
      </w:r>
      <w:r>
        <w:rPr>
          <w:sz w:val="28"/>
          <w:szCs w:val="28"/>
        </w:rPr>
        <w:t xml:space="preserve"> дорогам местного значения;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произвел оплату государственной пошлины за выдачу         специального разрешения;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оригинала заявления и схемы автопоезда на моме</w:t>
      </w:r>
      <w:r>
        <w:rPr>
          <w:sz w:val="28"/>
          <w:szCs w:val="28"/>
        </w:rPr>
        <w:t>нт выдачи специального разрешения, заверенных регистрационных документов транс-портного средства, если заявление и документы направлялись в уполномо-ченный орган с использованием факсимильной связи.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Размер платы, взимаемой с заявителя при предоставле</w:t>
      </w:r>
      <w:r>
        <w:rPr>
          <w:sz w:val="28"/>
          <w:szCs w:val="28"/>
        </w:rPr>
        <w:t>нии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8" w:history="1">
        <w:r>
          <w:rPr>
            <w:rStyle w:val="afb"/>
            <w:color w:val="auto"/>
            <w:sz w:val="28"/>
            <w:szCs w:val="28"/>
          </w:rPr>
          <w:t>пунктом 111 статьи 333.33</w:t>
        </w:r>
      </w:hyperlink>
      <w:r>
        <w:rPr>
          <w:sz w:val="28"/>
          <w:szCs w:val="28"/>
        </w:rPr>
        <w:t xml:space="preserve"> Налогового кодекса </w:t>
      </w:r>
      <w:r>
        <w:rPr>
          <w:spacing w:val="-6"/>
          <w:sz w:val="28"/>
          <w:szCs w:val="28"/>
        </w:rPr>
        <w:t>Российской Федерации уплачивается государственная пошлина за выдачу специального</w:t>
      </w:r>
      <w:r>
        <w:rPr>
          <w:sz w:val="28"/>
          <w:szCs w:val="28"/>
        </w:rPr>
        <w:t xml:space="preserve"> разрешения на движение тяжеловесного и (ил</w:t>
      </w:r>
      <w:r>
        <w:rPr>
          <w:sz w:val="28"/>
          <w:szCs w:val="28"/>
        </w:rPr>
        <w:t>и) крупногабаритного транспортного средства по автомобильным дорогам местного значения в размере                       1 600 рублей.</w:t>
      </w:r>
      <w:bookmarkStart w:id="28" w:name="sub_2154"/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29" w:name="sub_2155"/>
      <w:bookmarkEnd w:id="28"/>
      <w:r>
        <w:rPr>
          <w:sz w:val="28"/>
          <w:szCs w:val="28"/>
        </w:rPr>
        <w:t>Для получения специального разрешения на движение тяжеловесного транспортного средства владелец транспортного средства, осу</w:t>
      </w:r>
      <w:r>
        <w:rPr>
          <w:sz w:val="28"/>
          <w:szCs w:val="28"/>
        </w:rPr>
        <w:t>ществляющего движение, возмещает вред, причиняемый таким транспортным средством,          при движении по автомобильным дорогам местного значения, в соответствии         с показателями размера вреда, причиняемого тяжеловесным транспортным средством, осущес</w:t>
      </w:r>
      <w:r>
        <w:rPr>
          <w:sz w:val="28"/>
          <w:szCs w:val="28"/>
        </w:rPr>
        <w:t xml:space="preserve">твляющим движение по автомобильным дорогам местного значения городского округа город Сургут Уральского федерального округа        согласно </w:t>
      </w:r>
      <w:hyperlink w:anchor="sub_1500" w:history="1">
        <w:r>
          <w:rPr>
            <w:rStyle w:val="afb"/>
            <w:color w:val="auto"/>
            <w:sz w:val="28"/>
            <w:szCs w:val="28"/>
          </w:rPr>
          <w:t>приложению 5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bookmarkEnd w:id="29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денежных средств </w:t>
      </w:r>
      <w:r>
        <w:rPr>
          <w:sz w:val="28"/>
          <w:szCs w:val="28"/>
        </w:rPr>
        <w:t xml:space="preserve">указаны в </w:t>
      </w:r>
      <w:hyperlink w:anchor="sub_1800" w:history="1">
        <w:r>
          <w:rPr>
            <w:rStyle w:val="afb"/>
            <w:color w:val="auto"/>
            <w:sz w:val="28"/>
            <w:szCs w:val="28"/>
          </w:rPr>
          <w:t>приложении 7</w:t>
        </w:r>
      </w:hyperlink>
      <w:r>
        <w:rPr>
          <w:sz w:val="28"/>
          <w:szCs w:val="28"/>
        </w:rPr>
        <w:t xml:space="preserve">           к административному регламенту.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течение трех рабочих дней после получения уведомления  должен оплатить указанную в уведомлении сумму.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0" w:name="sub_1216"/>
      <w:r>
        <w:rPr>
          <w:sz w:val="28"/>
          <w:szCs w:val="28"/>
        </w:rPr>
        <w:t>2.16. Максимальный срок ожидания в очереди при по</w:t>
      </w:r>
      <w:r>
        <w:rPr>
          <w:sz w:val="28"/>
          <w:szCs w:val="28"/>
        </w:rPr>
        <w:t>даче запроса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1" w:name="sub_1217"/>
      <w:bookmarkEnd w:id="30"/>
      <w:r>
        <w:rPr>
          <w:sz w:val="28"/>
          <w:szCs w:val="28"/>
        </w:rPr>
        <w:t xml:space="preserve">2.17. Заявление о предоставлении муниципальной услуги регистрируется        в день поступления </w:t>
      </w:r>
      <w:r>
        <w:rPr>
          <w:sz w:val="28"/>
          <w:szCs w:val="28"/>
        </w:rPr>
        <w:t>в департамент.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2" w:name="sub_1218"/>
      <w:bookmarkEnd w:id="31"/>
      <w:r>
        <w:rPr>
          <w:sz w:val="28"/>
          <w:szCs w:val="28"/>
        </w:rPr>
        <w:t>2.18. Требования к помещениям, в которых предоставляется муници-пальная услуга.</w:t>
      </w:r>
    </w:p>
    <w:bookmarkEnd w:id="32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департамента оборудуется информационными стендами                   с образцами заполнения заявлений и перечнем необходимых документов           для пр</w:t>
      </w:r>
      <w:r>
        <w:rPr>
          <w:sz w:val="28"/>
          <w:szCs w:val="28"/>
        </w:rPr>
        <w:t>едоставления муниципальной услуги в соответствии с администра-тивным регламентом, а также местами для заполнения заявления о предоставлении муниципальной услуги. Помещения должны соответствовать установленным санитарно-эпидемиологическим нормам и оборудова</w:t>
      </w:r>
      <w:r>
        <w:rPr>
          <w:sz w:val="28"/>
          <w:szCs w:val="28"/>
        </w:rPr>
        <w:t>ться средствами противопожарной защиты.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осуществляющих предоставление муниципальной услуги, оборудуются персональным компьютером с возможностью доступа к необходимым информационным базам данных (интернет), печа-тающим устройство</w:t>
      </w:r>
      <w:r>
        <w:rPr>
          <w:sz w:val="28"/>
          <w:szCs w:val="28"/>
        </w:rPr>
        <w:t>м, телефоном (факсом) с междугородним доступом связи.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помещении, где предоставляется муниципальная услуга, создаются                условия для беспрепятственного доступа инвалидов к залу ожидания, местам для заполнения запросов о предоставлении муниципа</w:t>
      </w:r>
      <w:r>
        <w:rPr>
          <w:sz w:val="28"/>
          <w:szCs w:val="28"/>
        </w:rPr>
        <w:t xml:space="preserve">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    Федерального закона от </w:t>
      </w:r>
      <w:r>
        <w:rPr>
          <w:sz w:val="28"/>
          <w:szCs w:val="28"/>
        </w:rPr>
        <w:t xml:space="preserve">24.11.1995 № 181-ФЗ «О социальной защите инвалидов в Российской Федерации». 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отвечать требованиям, установленным в </w:t>
      </w:r>
      <w:r>
        <w:rPr>
          <w:spacing w:val="-6"/>
          <w:sz w:val="28"/>
          <w:szCs w:val="28"/>
        </w:rPr>
        <w:t>соответствии с Постановлением Правительства Российской Федерации от 22.12.2012</w:t>
      </w:r>
      <w:r>
        <w:rPr>
          <w:sz w:val="28"/>
          <w:szCs w:val="28"/>
        </w:rPr>
        <w:t xml:space="preserve">  № 1376 «Об утверждении Правил организаци</w:t>
      </w:r>
      <w:r>
        <w:rPr>
          <w:sz w:val="28"/>
          <w:szCs w:val="28"/>
        </w:rPr>
        <w:t>и деятельности многофункциональных центров предоставления государственных и муниципальных услуг.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3" w:name="sub_1219"/>
      <w:r>
        <w:rPr>
          <w:sz w:val="28"/>
          <w:szCs w:val="28"/>
        </w:rPr>
        <w:t>2.19. Показателями доступности и качества муниципальной услуги являются:</w:t>
      </w:r>
    </w:p>
    <w:bookmarkEnd w:id="33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2.19.1. Показатели доступности предоставления муниципальной услуги: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</w:t>
      </w:r>
      <w:r>
        <w:rPr>
          <w:sz w:val="28"/>
          <w:szCs w:val="28"/>
        </w:rPr>
        <w:t>щения за предоставлением муниципальной услуги,                 в том числе для лиц с ограниченными возможностями здоровья;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полной, актуальной и достоверной информации о предоставлении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2.19.2. Показатели качеств</w:t>
      </w:r>
      <w:r>
        <w:rPr>
          <w:sz w:val="28"/>
          <w:szCs w:val="28"/>
        </w:rPr>
        <w:t>а предоставления муниципальной услуги: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процедур и сроков предоставления муниципальной услуги требованиям настоящего административного регламента;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времени ожидания в очереди при подаче запроса о предоставлении муниципальной услуг</w:t>
      </w:r>
      <w:r>
        <w:rPr>
          <w:sz w:val="28"/>
          <w:szCs w:val="28"/>
        </w:rPr>
        <w:t>и и при получении результата предоставления муниципальной услуги;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отсутствие/наличие обоснованных жалоб на решения и действия (бездействия) органа, предоставляемого муниципальную услугу.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Перечень административный действий и процедур при </w:t>
      </w:r>
      <w:r>
        <w:rPr>
          <w:sz w:val="28"/>
          <w:szCs w:val="28"/>
        </w:rPr>
        <w:t>предостав-лении муниципальной услуги: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рассмотрение заявления;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межведомственное информационное взаимодействие;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вреда, причиняемого тяжеловесным транспортны</w:t>
      </w:r>
      <w:r>
        <w:rPr>
          <w:sz w:val="28"/>
          <w:szCs w:val="28"/>
        </w:rPr>
        <w:t>м средством, осуществляющим движение по автомобильным дорогам местного            значения;</w:t>
      </w:r>
    </w:p>
    <w:p w:rsidR="007A67E6" w:rsidRDefault="00660507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получение заявителем  результата предоставления муниципальной услуги.</w:t>
      </w:r>
    </w:p>
    <w:p w:rsidR="007A67E6" w:rsidRDefault="007A67E6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34" w:name="sub_1003"/>
    </w:p>
    <w:p w:rsidR="007A67E6" w:rsidRDefault="0066050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порядку их выполнения, в том числе особенности            выполнения административных процедур в электронной форме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5" w:name="sub_1031"/>
      <w:bookmarkEnd w:id="34"/>
      <w:r>
        <w:rPr>
          <w:sz w:val="28"/>
          <w:szCs w:val="28"/>
        </w:rPr>
        <w:t>3.1. Прием и регистрация заявления и прилагаемых к нему документов.</w:t>
      </w:r>
    </w:p>
    <w:bookmarkEnd w:id="35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основанием для начала административной процедуры             </w:t>
      </w:r>
      <w:r>
        <w:rPr>
          <w:sz w:val="28"/>
          <w:szCs w:val="28"/>
        </w:rPr>
        <w:t xml:space="preserve">     по приему и регистрации заявления и документов для получения специального разрешения на движение тяжеловесного и (или) крупногабаритного транспортного средства по автомобильным дорогам местного значения является заяв-ление, поданное владельцем транспо</w:t>
      </w:r>
      <w:r>
        <w:rPr>
          <w:sz w:val="28"/>
          <w:szCs w:val="28"/>
        </w:rPr>
        <w:t>ртного средства или его представителем          в департамент или через МФЦ посредством личного приема, направления            документов почтовым отправлением, факсимильной связью или в электронной форме.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электронной системе упр</w:t>
      </w:r>
      <w:r>
        <w:rPr>
          <w:sz w:val="28"/>
          <w:szCs w:val="28"/>
        </w:rPr>
        <w:t>авления документами «Кодекс: Документооборот» в течение одного дня с даты его поступления.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заявителя департамент представляет ему сведения о дате поступления заявления и его регистрационном номере.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</w:t>
      </w:r>
      <w:r>
        <w:rPr>
          <w:sz w:val="28"/>
          <w:szCs w:val="28"/>
        </w:rPr>
        <w:t>ртала информирование заявителя о его регистрационном номере происходит через личный кабинет заявителя на портале.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6" w:name="sub_311"/>
      <w:r>
        <w:rPr>
          <w:sz w:val="28"/>
          <w:szCs w:val="28"/>
        </w:rPr>
        <w:t>3.1.1. Личный прием заявителей в целях подачи заявления и документов, необходимых для оказания муниципальной услуги, осуществляется специалист</w:t>
      </w:r>
      <w:r>
        <w:rPr>
          <w:sz w:val="28"/>
          <w:szCs w:val="28"/>
        </w:rPr>
        <w:t xml:space="preserve">ом отдела департамента в рабочие дни согласно графику работы отдела,        указанном в </w:t>
      </w:r>
      <w:hyperlink w:anchor="sub_222" w:history="1">
        <w:r>
          <w:rPr>
            <w:rStyle w:val="afb"/>
            <w:color w:val="auto"/>
            <w:sz w:val="28"/>
            <w:szCs w:val="28"/>
          </w:rPr>
          <w:t>пункте 2.2.2</w:t>
        </w:r>
      </w:hyperlink>
      <w:r>
        <w:rPr>
          <w:sz w:val="28"/>
          <w:szCs w:val="28"/>
        </w:rPr>
        <w:t xml:space="preserve"> пункта 2.2 административного регламента, в порядке очереди.</w:t>
      </w:r>
    </w:p>
    <w:bookmarkEnd w:id="36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специального разрешения в электронном виде   </w:t>
      </w:r>
      <w:r>
        <w:rPr>
          <w:sz w:val="28"/>
          <w:szCs w:val="28"/>
        </w:rPr>
        <w:t>подается заявителем посредством портала. При подаче заявления на получение специального разрешения в электронном виде к нему прикрепляются сканированные документы, предусмотренные пунктом 2.10 административного регламента. При этом заявление заверяется эле</w:t>
      </w:r>
      <w:r>
        <w:rPr>
          <w:sz w:val="28"/>
          <w:szCs w:val="28"/>
        </w:rPr>
        <w:t>ктронной подписью заявителя                   в соответствии с действующими нормативными правовыми актами для полу-чения государственных и муниципальных услуг.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специального разрешения на бумажном носителе направляется заявителем поср</w:t>
      </w:r>
      <w:r>
        <w:rPr>
          <w:sz w:val="28"/>
          <w:szCs w:val="28"/>
        </w:rPr>
        <w:t>едством почтового отправления с объявленной ценностью при его пересылке, описью вложения и уведомлением о вручении.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7" w:name="sub_312"/>
      <w:r>
        <w:rPr>
          <w:sz w:val="28"/>
          <w:szCs w:val="28"/>
        </w:rPr>
        <w:t>3.1.2. В ходе приема документов, необходимых для предоставления муниципальной услуги, специалист отдела департамента, специалист МФЦ, ответс</w:t>
      </w:r>
      <w:r>
        <w:rPr>
          <w:sz w:val="28"/>
          <w:szCs w:val="28"/>
        </w:rPr>
        <w:t>твенный за прием документов:</w:t>
      </w:r>
    </w:p>
    <w:bookmarkEnd w:id="37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каждого заявителя путем проверки документа, удостоверяющего его личность, либо проверки подлинности электронных         подписей заявителей, подавших заявление в электронном виде, в соответствии с требо</w:t>
      </w:r>
      <w:r>
        <w:rPr>
          <w:sz w:val="28"/>
          <w:szCs w:val="28"/>
        </w:rPr>
        <w:t>ваниями законодательства, регулирующими отношения в области электронных подписей;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при личном приеме заявителя о порядке и сроках предоставления муниципальной услуги;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распечатывает заявление на получение специального разрешения              </w:t>
      </w:r>
      <w:r>
        <w:rPr>
          <w:sz w:val="28"/>
          <w:szCs w:val="28"/>
        </w:rPr>
        <w:t xml:space="preserve">      и прикрепленные к нему сканированные документы, поступившие в элект-ронном виде;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заявления, в том числе полноту        внесенных данных;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представленных документов на соответствие    оригинал</w:t>
      </w:r>
      <w:r>
        <w:rPr>
          <w:sz w:val="28"/>
          <w:szCs w:val="28"/>
        </w:rPr>
        <w:t>ам;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в ходе личного приема оснований для отказа в приеме  документов, предусмотренных </w:t>
      </w:r>
      <w:hyperlink w:anchor="sub_1212" w:history="1">
        <w:r>
          <w:rPr>
            <w:rStyle w:val="afb"/>
            <w:color w:val="auto"/>
            <w:sz w:val="28"/>
            <w:szCs w:val="28"/>
          </w:rPr>
          <w:t>пунктом 2.12</w:t>
        </w:r>
      </w:hyperlink>
      <w:r>
        <w:rPr>
          <w:sz w:val="28"/>
          <w:szCs w:val="28"/>
        </w:rPr>
        <w:t xml:space="preserve"> административного регламента, </w:t>
      </w:r>
      <w:r>
        <w:rPr>
          <w:spacing w:val="-4"/>
          <w:sz w:val="28"/>
          <w:szCs w:val="28"/>
        </w:rPr>
        <w:t>уведомляет заявителя о наличии препятствий для приема документов, объясняет</w:t>
      </w:r>
      <w:r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содержание выявленных недостатков в представленных документах и предлагает заявителю их устранить;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в ходе приема документов, направленных почтовым               отправлением, факсимильной связью или в электронной форме, препятствий для по</w:t>
      </w:r>
      <w:r>
        <w:rPr>
          <w:sz w:val="28"/>
          <w:szCs w:val="28"/>
        </w:rPr>
        <w:t>лучения специального разрешения заявителю направляется мотивированный отказ (ответ) на официальном бланке департамента на электронный  адрес либо иной адрес, указанный в заявлении;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и прилагаемые документы передаются в отдел организации деятельн</w:t>
      </w:r>
      <w:r>
        <w:rPr>
          <w:sz w:val="28"/>
          <w:szCs w:val="28"/>
        </w:rPr>
        <w:t>ости департамента для регистрации в электронной системе управления документами «Кодекс: Документооборот» и направляются директору (заместителю директора), начальнику управления дорожно-транспортного управления, (и.о. начальника управления) департамента, по</w:t>
      </w:r>
      <w:r>
        <w:rPr>
          <w:sz w:val="28"/>
          <w:szCs w:val="28"/>
        </w:rPr>
        <w:t>сле визы которого документы поступают к специалистам отдела департамента.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– 1 день.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приему и регистрации заявления и прила</w:t>
      </w:r>
      <w:r>
        <w:rPr>
          <w:sz w:val="28"/>
          <w:szCs w:val="28"/>
        </w:rPr>
        <w:t xml:space="preserve">гаемых к нему документов является соответствие заявления и прилагаемых           к нему документов требованиям, указанным в </w:t>
      </w:r>
      <w:hyperlink w:anchor="sub_2101" w:history="1">
        <w:r>
          <w:rPr>
            <w:rStyle w:val="afb"/>
            <w:color w:val="auto"/>
            <w:sz w:val="28"/>
            <w:szCs w:val="28"/>
          </w:rPr>
          <w:t>подпункте</w:t>
        </w:r>
      </w:hyperlink>
      <w:r>
        <w:rPr>
          <w:sz w:val="28"/>
          <w:szCs w:val="28"/>
        </w:rPr>
        <w:t xml:space="preserve"> </w:t>
      </w:r>
      <w:hyperlink w:anchor="sub_2103" w:history="1">
        <w:r>
          <w:rPr>
            <w:rStyle w:val="afb"/>
            <w:color w:val="auto"/>
            <w:sz w:val="28"/>
            <w:szCs w:val="28"/>
          </w:rPr>
          <w:t>2.10.</w:t>
        </w:r>
      </w:hyperlink>
      <w:r>
        <w:rPr>
          <w:sz w:val="28"/>
          <w:szCs w:val="28"/>
        </w:rPr>
        <w:t>2 пункта 2.10       административного регламента.</w:t>
      </w:r>
    </w:p>
    <w:p w:rsidR="007A67E6" w:rsidRDefault="007A67E6">
      <w:pPr>
        <w:ind w:firstLine="567"/>
        <w:jc w:val="both"/>
        <w:rPr>
          <w:sz w:val="28"/>
          <w:szCs w:val="28"/>
        </w:rPr>
      </w:pPr>
      <w:bookmarkStart w:id="38" w:name="sub_1032"/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Предв</w:t>
      </w:r>
      <w:r>
        <w:rPr>
          <w:sz w:val="28"/>
          <w:szCs w:val="28"/>
        </w:rPr>
        <w:t>арительное рассмотрение заявления.</w:t>
      </w:r>
    </w:p>
    <w:bookmarkEnd w:id="38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основанием для начала административной процедуры           по предварительному рассмотрению заявления и документов является их регистрация.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39" w:name="sub_321"/>
      <w:r>
        <w:rPr>
          <w:sz w:val="28"/>
          <w:szCs w:val="28"/>
        </w:rPr>
        <w:t xml:space="preserve">3.2.1. Специалист отдела департамента, ответственный за рассмотрение </w:t>
      </w:r>
      <w:r>
        <w:rPr>
          <w:sz w:val="28"/>
          <w:szCs w:val="28"/>
        </w:rPr>
        <w:t xml:space="preserve">  заявления, проводит проверку полноты и достоверности указанных заявителем сведений, соответствия технических характеристик транспортного средства требованиям безопасности при перевозке заявленного груза, соответствия      технических характеристик тягача</w:t>
      </w:r>
      <w:r>
        <w:rPr>
          <w:sz w:val="28"/>
          <w:szCs w:val="28"/>
        </w:rPr>
        <w:t xml:space="preserve"> и прицепа возможности осуществления      данного вида перевозки, достаточности представленных данных для принятия решения о выдаче соответствующего разрешения.</w:t>
      </w:r>
    </w:p>
    <w:bookmarkEnd w:id="39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в заявлении содержатся ошибки или информация предоставлена не в полном объеме,</w:t>
      </w:r>
      <w:r>
        <w:rPr>
          <w:sz w:val="28"/>
          <w:szCs w:val="28"/>
        </w:rPr>
        <w:t xml:space="preserve"> она должна быть дополнительно запрошена                       у заявителя.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0" w:name="sub_322"/>
      <w:r>
        <w:rPr>
          <w:sz w:val="28"/>
          <w:szCs w:val="28"/>
        </w:rPr>
        <w:t>3.2.2. При отсутствии оснований для отказа в выдаче специального разрешения специалист отдела департамента, ответственный за рассмотрение заявления:</w:t>
      </w:r>
    </w:p>
    <w:bookmarkEnd w:id="40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проведение оценк</w:t>
      </w:r>
      <w:r>
        <w:rPr>
          <w:sz w:val="28"/>
          <w:szCs w:val="28"/>
        </w:rPr>
        <w:t xml:space="preserve">и грузоподъемности, несущей способ-ности инженерных и других сооружений по маршруту следования тяжеловесного и (или) крупногабаритного транспортного средства с использованием          методов, установленных действующими нормами, данных о состоянии дорог   </w:t>
      </w:r>
      <w:r>
        <w:rPr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>и искусственных сооружений, а также материалов дополнительных обследований</w:t>
      </w:r>
      <w:r>
        <w:rPr>
          <w:sz w:val="28"/>
          <w:szCs w:val="28"/>
        </w:rPr>
        <w:t xml:space="preserve"> сооружений;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по результатам оценки, указанной в абзаце первом настоящего пункта, будет установлено, что по маршруту, предложенному заявителем, движение </w:t>
      </w:r>
      <w:r>
        <w:rPr>
          <w:sz w:val="28"/>
          <w:szCs w:val="28"/>
        </w:rPr>
        <w:t>тяжеловесного и (или) крупногабаритного транспортного средства   не представляется возможной, или для осуществления такого движения требуется составление специального проекта или проведение обследования, уведомляет об этом заявителя и предлагает ему другой</w:t>
      </w:r>
      <w:r>
        <w:rPr>
          <w:sz w:val="28"/>
          <w:szCs w:val="28"/>
        </w:rPr>
        <w:t xml:space="preserve"> маршрут или разработку           специального проекта по форме согласно </w:t>
      </w:r>
      <w:hyperlink w:anchor="sub_1800" w:history="1">
        <w:r>
          <w:rPr>
            <w:rStyle w:val="afb"/>
            <w:color w:val="auto"/>
            <w:sz w:val="28"/>
            <w:szCs w:val="28"/>
          </w:rPr>
          <w:t>приложению 8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1" w:name="sub_323"/>
      <w:r>
        <w:rPr>
          <w:spacing w:val="-4"/>
          <w:sz w:val="28"/>
          <w:szCs w:val="28"/>
        </w:rPr>
        <w:t>3.2.3. Срок выполнения административной процедуры по предварительному</w:t>
      </w:r>
      <w:r>
        <w:rPr>
          <w:sz w:val="28"/>
          <w:szCs w:val="28"/>
        </w:rPr>
        <w:t xml:space="preserve"> рассмотрению заявления по выдаче специал</w:t>
      </w:r>
      <w:r>
        <w:rPr>
          <w:sz w:val="28"/>
          <w:szCs w:val="28"/>
        </w:rPr>
        <w:t>ьного разрешения тяжеловесного          и (или) крупногабаритного транспортного средства по автомобильным дорогам  местного значения не превышает трех рабочих дней.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2" w:name="sub_324"/>
      <w:bookmarkEnd w:id="41"/>
      <w:r>
        <w:rPr>
          <w:sz w:val="28"/>
          <w:szCs w:val="28"/>
        </w:rPr>
        <w:t>3.2.4. Результатом административной процедуры по предварительному рассмотрению заявления яв</w:t>
      </w:r>
      <w:r>
        <w:rPr>
          <w:sz w:val="28"/>
          <w:szCs w:val="28"/>
        </w:rPr>
        <w:t>ляется отсутствие оснований для отказа в выдаче специального разрешения либо наличие оснований для отказа в предоставлении муниципальной услуги.</w:t>
      </w:r>
    </w:p>
    <w:bookmarkEnd w:id="42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по результатам административной процедуры по предварительному рассмотрению заявления установлено, что по м</w:t>
      </w:r>
      <w:r>
        <w:rPr>
          <w:sz w:val="28"/>
          <w:szCs w:val="28"/>
        </w:rPr>
        <w:t xml:space="preserve">аршруту, указанному заяви-телем, движение тяжеловесного и (или) крупногабаритного транспортного средства представляется возможной и для осуществления такого движения            не требуется составление специального проекта, специалист отдела департамента, </w:t>
      </w:r>
      <w:r>
        <w:rPr>
          <w:sz w:val="28"/>
          <w:szCs w:val="28"/>
        </w:rPr>
        <w:t>ответственный за рассмотрение заявления, приступает к администра-тивной процедуре по межведомственному информационному взаимодействию.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3" w:name="sub_1033"/>
      <w:r>
        <w:rPr>
          <w:sz w:val="28"/>
          <w:szCs w:val="28"/>
        </w:rPr>
        <w:t>3.3. Межведомственное информационное взаимодействие.</w:t>
      </w:r>
    </w:p>
    <w:bookmarkEnd w:id="43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начала административной процедуры по межведомственно</w:t>
      </w:r>
      <w:r>
        <w:rPr>
          <w:sz w:val="28"/>
          <w:szCs w:val="28"/>
        </w:rPr>
        <w:t>му информационному взаимодействию являются: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документов заявителя всем установленным требованиям;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административной процедуры по предварительному рассмотрению заявления на получение специального разрешения на движение по автомобиль</w:t>
      </w:r>
      <w:r>
        <w:rPr>
          <w:sz w:val="28"/>
          <w:szCs w:val="28"/>
        </w:rPr>
        <w:t>ным дорогам местного значения транспортного средства, осуществляющего движение крупногабаритного транспортного средства. В этом случае специалист отдела департамента, ответственный за рассмотрение заявления,          в течение 1 рабочего дня со дня окончан</w:t>
      </w:r>
      <w:r>
        <w:rPr>
          <w:sz w:val="28"/>
          <w:szCs w:val="28"/>
        </w:rPr>
        <w:t>ия административной процедуры          по предварительному рассмотрению заявления осуществляет подготовку                и направление в отдел ГИБДД УМВД России по городу Сургуту заявки                   на согласование маршрута транспортного средства, осу</w:t>
      </w:r>
      <w:r>
        <w:rPr>
          <w:sz w:val="28"/>
          <w:szCs w:val="28"/>
        </w:rPr>
        <w:t xml:space="preserve">ществляющего                 движение тяжеловесного и (или) крупногабаритного транспортного средства        </w:t>
      </w:r>
      <w:r>
        <w:rPr>
          <w:spacing w:val="-4"/>
          <w:sz w:val="28"/>
          <w:szCs w:val="28"/>
        </w:rPr>
        <w:t>по автомобильным дорогам местного значения, которая состоит из оформленного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проекта специального разрешения с приложением копий документов, указанны</w:t>
      </w:r>
      <w:r>
        <w:rPr>
          <w:spacing w:val="-4"/>
          <w:sz w:val="28"/>
          <w:szCs w:val="28"/>
        </w:rPr>
        <w:t>х</w:t>
      </w:r>
      <w:r>
        <w:rPr>
          <w:sz w:val="28"/>
          <w:szCs w:val="28"/>
        </w:rPr>
        <w:t xml:space="preserve">  в абзацах втором, третьем, четвертом перечня документов, необходимых           для предоставления муниципальной услуги, подлежащего представлению       заявителем самостоятельно, согласно </w:t>
      </w:r>
      <w:hyperlink w:anchor="sub_2102" w:history="1">
        <w:r>
          <w:rPr>
            <w:rStyle w:val="afb"/>
            <w:color w:val="auto"/>
            <w:sz w:val="28"/>
            <w:szCs w:val="28"/>
          </w:rPr>
          <w:t>подпункту 2.10.</w:t>
        </w:r>
      </w:hyperlink>
      <w:r>
        <w:rPr>
          <w:sz w:val="28"/>
          <w:szCs w:val="28"/>
        </w:rPr>
        <w:t>2 пункта 2.10 админист</w:t>
      </w:r>
      <w:r>
        <w:rPr>
          <w:sz w:val="28"/>
          <w:szCs w:val="28"/>
        </w:rPr>
        <w:t>ративного регламента.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регистрируется отделом ГИБДД УМВД России по городу Сургуту     в течение одного рабочего дня с даты ее поступления.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При установлении необходимости в укреплении отдельных участков автомобильных дорог или принятия специаль</w:t>
      </w:r>
      <w:r>
        <w:rPr>
          <w:sz w:val="28"/>
          <w:szCs w:val="28"/>
        </w:rPr>
        <w:t>ных мер по обустройству автомобильных дорог и пересекающих их сооружений и инженерных коммуникаций  в пределах маршрута транспортного средства, а также изменении организации дорожного движения по маршруту движения тяжеловесного и (или) крупногабаритного тр</w:t>
      </w:r>
      <w:r>
        <w:rPr>
          <w:sz w:val="28"/>
          <w:szCs w:val="28"/>
        </w:rPr>
        <w:t xml:space="preserve">анспортного средства, осуществляющего движение по автомобильным дорогам местного значения, введения ограничений в отношении           движения других транспортных средств по требованиям обеспечения безопасности дорожного движения. В этом случае специалист </w:t>
      </w:r>
      <w:r>
        <w:rPr>
          <w:sz w:val="28"/>
          <w:szCs w:val="28"/>
        </w:rPr>
        <w:t>отдела департамента, ответственный за рассмотрение заявления, в течение 1 рабочего дня со дня окончания административной процедуры по предварительному рассмотрению заявления осуществляет подготовку и направление в отдел ГИБДД УМВД       России по городу Су</w:t>
      </w:r>
      <w:r>
        <w:rPr>
          <w:sz w:val="28"/>
          <w:szCs w:val="28"/>
        </w:rPr>
        <w:t>ргуту заявки на согласование маршрута транспортного средства, осуществляющего движение тяжеловесного и (или) крупногабарит-ного транспортного средства по автомобильным дорогам  местного значения, которая состоит из оформленного проекта специального разреше</w:t>
      </w:r>
      <w:r>
        <w:rPr>
          <w:sz w:val="28"/>
          <w:szCs w:val="28"/>
        </w:rPr>
        <w:t xml:space="preserve">ния с приложением копий документов, указанных в абзацах втором, третьем, четвертом  перечня документов, необходимых для предоставления муниципальной услуги, подлежащего представлению заявителем самостоятельно, согласно </w:t>
      </w:r>
      <w:hyperlink w:anchor="sub_2102" w:history="1">
        <w:r>
          <w:rPr>
            <w:rStyle w:val="afb"/>
            <w:color w:val="auto"/>
            <w:sz w:val="28"/>
            <w:szCs w:val="28"/>
          </w:rPr>
          <w:t>подпункту</w:t>
        </w:r>
        <w:r>
          <w:rPr>
            <w:rStyle w:val="afb"/>
            <w:color w:val="auto"/>
            <w:sz w:val="28"/>
            <w:szCs w:val="28"/>
          </w:rPr>
          <w:t xml:space="preserve"> 2.10.</w:t>
        </w:r>
      </w:hyperlink>
      <w:r>
        <w:rPr>
          <w:sz w:val="28"/>
          <w:szCs w:val="28"/>
        </w:rPr>
        <w:t>2 пункта 2.10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регистрируется отделом ГИБДД УМВД России по городу Сургуту  в течение 1 рабочего дня с даты ее поступления.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маршрута транспортного средства, осуществляющего           движение тяжеловесного и (</w:t>
      </w:r>
      <w:r>
        <w:rPr>
          <w:sz w:val="28"/>
          <w:szCs w:val="28"/>
        </w:rPr>
        <w:t>или) крупногабаритного транспортного средства    по автомобильным дорогам  местного значения, проводится отделом ГИБДД УМВД России по городу Сургуту в течение 4 рабочих дней с даты регистрации заявки.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 течение 1 рабочего дня, следующего за днем пол</w:t>
      </w:r>
      <w:r>
        <w:rPr>
          <w:sz w:val="28"/>
          <w:szCs w:val="28"/>
        </w:rPr>
        <w:t>учения запрашиваемой информации (документов), специалист отдела департамента проверяет полноту полученной информации (документов).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непоступления (поступления запрошенной информации (документов) не в полном объеме или содержащей противоречивые свед</w:t>
      </w:r>
      <w:r>
        <w:rPr>
          <w:sz w:val="28"/>
          <w:szCs w:val="28"/>
        </w:rPr>
        <w:t>ения)           специалист отдела департамента в течение одного рабочего дня после полу-чения информации уточняет запрос и направляет его повторно. Одновременно направляет письменное уведомление заявителю о переносе сроков предоставления муниципальной услу</w:t>
      </w:r>
      <w:r>
        <w:rPr>
          <w:sz w:val="28"/>
          <w:szCs w:val="28"/>
        </w:rPr>
        <w:t>ги. При отсутствии указанных недостатков                      специалист отдела департамента приступает к выполнению административной процедуры по получению заявителем специального разрешения.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маршрут транспортного средства, осуществля</w:t>
      </w:r>
      <w:r>
        <w:rPr>
          <w:sz w:val="28"/>
          <w:szCs w:val="28"/>
        </w:rPr>
        <w:t>ющего движение тяжеловесного и (или) крупногабаритного транспортного средства, проходит через железнодорожные переезды, специалист отдела департамента            в течение одного рабочего со дня регистрации заявления направляет соответствующую заявку владе</w:t>
      </w:r>
      <w:r>
        <w:rPr>
          <w:sz w:val="28"/>
          <w:szCs w:val="28"/>
        </w:rPr>
        <w:t>льцам инфраструктуры железнодорожного транспорта,            в ведении которых находятся такие железнодорожные переезды, если: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ширина транспортного средства с грузом или без груза составляет 5 метров</w:t>
      </w:r>
      <w:r>
        <w:rPr>
          <w:sz w:val="28"/>
          <w:szCs w:val="28"/>
        </w:rPr>
        <w:t xml:space="preserve">               и более и высота от поверхности дороги 4</w:t>
      </w:r>
      <w:r>
        <w:rPr>
          <w:sz w:val="28"/>
          <w:szCs w:val="28"/>
        </w:rPr>
        <w:t>,5 метра и более;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длина транспортного средства с одним прицепом превышает 22 метра или автопоезд имеет два и более прицепа;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скорость движения транспортного средства менее 8 км/ч.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согласование владельцами инфраструктуры железно-дорожного т</w:t>
      </w:r>
      <w:r>
        <w:rPr>
          <w:sz w:val="28"/>
          <w:szCs w:val="28"/>
        </w:rPr>
        <w:t>ранспорта осуществляется в течение трех дней с даты получения заявки.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требуется оценка технического состояния автомобильных дорог, в том числе в случае, когда масса транспортного средства (автопоезда)          с грузом или без превышает факти</w:t>
      </w:r>
      <w:r>
        <w:rPr>
          <w:sz w:val="28"/>
          <w:szCs w:val="28"/>
        </w:rPr>
        <w:t>ческую грузоподъемность искусственных дорожных сооружений, расположенных по маршруту транспортного средства, осуществляющего движение тяжеловесного и (или) крупногабаритного транспортного средства по автомобильным дорогам местного значения, специалист отде</w:t>
      </w:r>
      <w:r>
        <w:rPr>
          <w:sz w:val="28"/>
          <w:szCs w:val="28"/>
        </w:rPr>
        <w:t>ла департамента в течение двух рабочих дней уведомляет заявителя              о необходимости и условиях проведения оценки технического состояния автомобильных дорог или их участков и предполагаемых расходах на осуществ-ление указанной оценки.</w:t>
      </w: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>
        <w:rPr>
          <w:sz w:val="28"/>
          <w:szCs w:val="28"/>
        </w:rPr>
        <w:t>Заявитель в срок до пяти рабочих дней направляет в департамент          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</w:t>
      </w:r>
      <w:r>
        <w:rPr>
          <w:sz w:val="28"/>
          <w:szCs w:val="28"/>
        </w:rPr>
        <w:t>ановленный срок) от проведения оценки технического состояния автомобильных дорог или их участков и на оплату    расходов специалист отдела департамента принимает решение об отказе            в оформлении специального разрешения, о чем сообщает заявителю.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.3.5. Срок проведения оценки технического состояния автомобильных   дорог и (или) их участков не должен превышать 30 рабочих дней.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по межведомственному                   информационному взаимодействию является получен</w:t>
      </w:r>
      <w:r>
        <w:rPr>
          <w:sz w:val="28"/>
          <w:szCs w:val="28"/>
        </w:rPr>
        <w:t>ие запрашиваемой                 информации (документов), необходимых для предоставления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запрашиваемой информации (документов) не является основанием для отказа предоставления муниципальной услуги.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4" w:name="sub_1034"/>
      <w:r>
        <w:rPr>
          <w:sz w:val="28"/>
          <w:szCs w:val="28"/>
        </w:rPr>
        <w:t xml:space="preserve">3.4. Расчет размера </w:t>
      </w:r>
      <w:r>
        <w:rPr>
          <w:sz w:val="28"/>
          <w:szCs w:val="28"/>
        </w:rPr>
        <w:t>вреда, причиняемого тяжеловесным транспортным средством, осуществляющим движение по автомобильным дорогам местного значения.</w:t>
      </w:r>
    </w:p>
    <w:bookmarkEnd w:id="44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по расчету размера </w:t>
      </w:r>
      <w:r>
        <w:rPr>
          <w:spacing w:val="-6"/>
          <w:sz w:val="28"/>
          <w:szCs w:val="28"/>
        </w:rPr>
        <w:t>вреда, причиняемого тяжеловесным транспортным средством, осущес</w:t>
      </w:r>
      <w:r>
        <w:rPr>
          <w:spacing w:val="-6"/>
          <w:sz w:val="28"/>
          <w:szCs w:val="28"/>
        </w:rPr>
        <w:t>твляющим</w:t>
      </w:r>
      <w:r>
        <w:rPr>
          <w:sz w:val="28"/>
          <w:szCs w:val="28"/>
        </w:rPr>
        <w:t xml:space="preserve"> движение по автомобильным дорогам местного значения, является согласо-вание маршрута транспортного средства, осуществляющего движение тяжеловесным транспортным средством в порядке, предусмотренном </w:t>
      </w:r>
      <w:hyperlink w:anchor="sub_1034" w:history="1">
        <w:r>
          <w:rPr>
            <w:rStyle w:val="afb"/>
            <w:color w:val="auto"/>
            <w:sz w:val="28"/>
            <w:szCs w:val="28"/>
          </w:rPr>
          <w:t>пунктами 3.3</w:t>
        </w:r>
      </w:hyperlink>
      <w:r>
        <w:rPr>
          <w:sz w:val="28"/>
          <w:szCs w:val="28"/>
        </w:rPr>
        <w:t xml:space="preserve">, </w:t>
      </w:r>
      <w:hyperlink w:anchor="sub_341" w:history="1">
        <w:r>
          <w:rPr>
            <w:rStyle w:val="afb"/>
            <w:sz w:val="28"/>
            <w:szCs w:val="28"/>
          </w:rPr>
          <w:t>3.4.1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5" w:name="sub_341"/>
      <w:r>
        <w:rPr>
          <w:sz w:val="28"/>
          <w:szCs w:val="28"/>
        </w:rPr>
        <w:t>3.4.1. Определение размера вреда, причиняемого тяжеловесным транспортным средством, осуществляющим движение по автомобильным дорогам  местного значения, осуществляется не позднее 1 рабочего дня с</w:t>
      </w:r>
      <w:r>
        <w:rPr>
          <w:sz w:val="28"/>
          <w:szCs w:val="28"/>
        </w:rPr>
        <w:t xml:space="preserve"> момента согласования маршрута движения транспортного средства на основании данных, указанных в заявлении, в соответствии с методикой согласно </w:t>
      </w:r>
      <w:hyperlink w:anchor="sub_1500" w:history="1">
        <w:r>
          <w:rPr>
            <w:rStyle w:val="afb"/>
            <w:color w:val="auto"/>
            <w:sz w:val="28"/>
            <w:szCs w:val="28"/>
          </w:rPr>
          <w:t>приложению 5</w:t>
        </w:r>
      </w:hyperlink>
      <w:r>
        <w:rPr>
          <w:sz w:val="28"/>
          <w:szCs w:val="28"/>
        </w:rPr>
        <w:t xml:space="preserve">            к административному регламенту.</w:t>
      </w:r>
    </w:p>
    <w:bookmarkEnd w:id="45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расчета размер</w:t>
      </w:r>
      <w:r>
        <w:rPr>
          <w:sz w:val="28"/>
          <w:szCs w:val="28"/>
        </w:rPr>
        <w:t>а вреда специалист отдела департамента, ответственный за рассмотрение заявления, подготавливает и обеспечивает           направление заявителю уведомления о размере вреда, причиняемого тяжеловесным транспортным средством, осуществляющим движение по автомо-</w:t>
      </w:r>
      <w:r>
        <w:rPr>
          <w:sz w:val="28"/>
          <w:szCs w:val="28"/>
        </w:rPr>
        <w:t>бильным дорогам местного значения, по форме согласно приложению 6                      к настоящему регламенту.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6" w:name="sub_342"/>
      <w:r>
        <w:rPr>
          <w:sz w:val="28"/>
          <w:szCs w:val="28"/>
        </w:rPr>
        <w:t>3.4.2. Уведомление о размере вреда, причиняемого тяжеловесным транспортным средством, осуществляющим движение по автомобильным дорогам  местного</w:t>
      </w:r>
      <w:r>
        <w:rPr>
          <w:sz w:val="28"/>
          <w:szCs w:val="28"/>
        </w:rPr>
        <w:t xml:space="preserve"> значения, может быть передано заявителю в ходе личного приема              посредством почтового отправления с объявленной ценностью при его пересылке, описью вложения и уведомлением о получении, факсимильной связью.</w:t>
      </w:r>
    </w:p>
    <w:bookmarkEnd w:id="46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передачи уведомления согласовыв</w:t>
      </w:r>
      <w:r>
        <w:rPr>
          <w:sz w:val="28"/>
          <w:szCs w:val="28"/>
        </w:rPr>
        <w:t>ается с заявителем посредством телефонной связи по телефону, указанному в заявлении. В случае невозмож-ности установить телефонную связь с заявителем уведомление направляется посредством почтового отправления с объявленной ценностью при его пересылке, опис</w:t>
      </w:r>
      <w:r>
        <w:rPr>
          <w:sz w:val="28"/>
          <w:szCs w:val="28"/>
        </w:rPr>
        <w:t>ью вложения и уведомлением о вручении по адресу, указанному заявителем в заявлении.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7" w:name="sub_343"/>
      <w:r>
        <w:rPr>
          <w:sz w:val="28"/>
          <w:szCs w:val="28"/>
        </w:rPr>
        <w:t>3.4.3. Заявитель в течение 3 рабочих дней после получения уведомления         по форме согласно</w:t>
      </w:r>
      <w:r>
        <w:rPr>
          <w:color w:val="FF0000"/>
          <w:sz w:val="28"/>
          <w:szCs w:val="28"/>
        </w:rPr>
        <w:t xml:space="preserve"> </w:t>
      </w:r>
      <w:hyperlink w:anchor="sub_1600" w:history="1">
        <w:r>
          <w:rPr>
            <w:rStyle w:val="afb"/>
            <w:color w:val="auto"/>
            <w:sz w:val="28"/>
            <w:szCs w:val="28"/>
          </w:rPr>
          <w:t>приложению 6</w:t>
        </w:r>
      </w:hyperlink>
      <w:r>
        <w:rPr>
          <w:sz w:val="28"/>
          <w:szCs w:val="28"/>
        </w:rPr>
        <w:t xml:space="preserve"> к административному регламенту долж</w:t>
      </w:r>
      <w:r>
        <w:rPr>
          <w:sz w:val="28"/>
          <w:szCs w:val="28"/>
        </w:rPr>
        <w:t>ен оплатить указанную в уведомлении сумму.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8" w:name="sub_344"/>
      <w:bookmarkEnd w:id="47"/>
      <w:r>
        <w:rPr>
          <w:sz w:val="28"/>
          <w:szCs w:val="28"/>
        </w:rPr>
        <w:t>3.4.4. Срок выполнения административной процедуры по расчету размера вреда не превышает одного рабочего дня.</w:t>
      </w:r>
    </w:p>
    <w:bookmarkEnd w:id="48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(предоставление) заявителю уведомления о раз</w:t>
      </w:r>
      <w:r>
        <w:rPr>
          <w:sz w:val="28"/>
          <w:szCs w:val="28"/>
        </w:rPr>
        <w:t>мере вреда, причиняемого тяжело-весным транспортным средством, осуществляющим движение по автомо-бильным дорогам  местного значения (в случае причинения вреда).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49" w:name="sub_1035"/>
      <w:r>
        <w:rPr>
          <w:sz w:val="28"/>
          <w:szCs w:val="28"/>
        </w:rPr>
        <w:t>3.5. Получение заявителем результата предоставления муниципальной          услуги.</w:t>
      </w:r>
    </w:p>
    <w:bookmarkEnd w:id="49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</w:t>
      </w:r>
      <w:r>
        <w:rPr>
          <w:sz w:val="28"/>
          <w:szCs w:val="28"/>
        </w:rPr>
        <w:t>ля начала административной процедуры по выдаче резуль-тата предоставления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предварительному р</w:t>
      </w:r>
      <w:r>
        <w:rPr>
          <w:sz w:val="28"/>
          <w:szCs w:val="28"/>
        </w:rPr>
        <w:t>ассмотрению заявления по выдаче специального разрешения (при соответствии документов заявителя всем требованиям, установленным настоящим административным регламентом).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Специалист отдела департамента, ответственный за предоставление муниципальной усл</w:t>
      </w:r>
      <w:r>
        <w:rPr>
          <w:sz w:val="28"/>
          <w:szCs w:val="28"/>
        </w:rPr>
        <w:t xml:space="preserve">уги, проверяет наличие/отсутствие оснований для отказа              в предоставлении муниципальной услуги, установленных </w:t>
      </w:r>
      <w:hyperlink w:anchor="sub_1214" w:history="1">
        <w:r>
          <w:rPr>
            <w:rStyle w:val="afb"/>
            <w:color w:val="auto"/>
            <w:sz w:val="28"/>
            <w:szCs w:val="28"/>
          </w:rPr>
          <w:t>пунктом 2.14</w:t>
        </w:r>
      </w:hyperlink>
      <w:r>
        <w:rPr>
          <w:sz w:val="28"/>
          <w:szCs w:val="28"/>
        </w:rPr>
        <w:t xml:space="preserve"> административного регламента, при их отсутствии осуществляет подготовку               проекта </w:t>
      </w:r>
      <w:r>
        <w:rPr>
          <w:sz w:val="28"/>
          <w:szCs w:val="28"/>
        </w:rPr>
        <w:t>специального разрешения по установленной форме.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выдаче специального разрешения специалист отдела департамента подготавливает мотивированный отказ                         в выдаче специального разрешения за подписью директ</w:t>
      </w:r>
      <w:r>
        <w:rPr>
          <w:sz w:val="28"/>
          <w:szCs w:val="28"/>
        </w:rPr>
        <w:t xml:space="preserve">ора (заместителя </w:t>
      </w:r>
      <w:r>
        <w:rPr>
          <w:spacing w:val="-4"/>
          <w:sz w:val="28"/>
          <w:szCs w:val="28"/>
        </w:rPr>
        <w:t>директора, начальника управления дорожно-транспортного управления) департамента.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подписания, мотивированный отказ (ответ) на официальном бланке департамента в форме электронного документа направляется заявителю через  личный кабинет </w:t>
      </w:r>
      <w:r>
        <w:rPr>
          <w:sz w:val="28"/>
          <w:szCs w:val="28"/>
        </w:rPr>
        <w:t xml:space="preserve">(в случае подачи заявления с использованием портала)          посредством портала государственных и муниципальных услуг (функций)  Ханты-Мансийского автономного округа – Югры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://86.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 1 день.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Специальное разрешение оформляется на бланке, изготовленном  типографским способом, со специальной защитой от подделки в соответствии  с требованиями, установленными </w:t>
      </w:r>
      <w:hyperlink r:id="rId29" w:history="1">
        <w:r>
          <w:rPr>
            <w:rStyle w:val="afb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фина</w:t>
      </w:r>
      <w:r>
        <w:rPr>
          <w:sz w:val="28"/>
          <w:szCs w:val="28"/>
        </w:rPr>
        <w:t>нсов России                 от 07.02.2003 № 14н «О реализации Постановления Правительства Российской Федерации от 11.11.2002 № 817», в одном экземпляре. Копия специального разрешения остается в департаменте.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Для получения специального разрешения зая</w:t>
      </w:r>
      <w:r>
        <w:rPr>
          <w:sz w:val="28"/>
          <w:szCs w:val="28"/>
        </w:rPr>
        <w:t>вители обращаются              в отдел в рабочее время согласно графику работы департамента в порядке           очереди. При этом специалист отдела департамента, ответственный за выдачу специального разрешения, выполняет следующие действие: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3.5.3.1. Устана</w:t>
      </w:r>
      <w:r>
        <w:rPr>
          <w:sz w:val="28"/>
          <w:szCs w:val="28"/>
        </w:rPr>
        <w:t>вливает личность каждого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       полномочий заявителя путем проверки документов, удос</w:t>
      </w:r>
      <w:r>
        <w:rPr>
          <w:sz w:val="28"/>
          <w:szCs w:val="28"/>
        </w:rPr>
        <w:t>товеряющих                       его личность, и документов, подтверждающих его полномочия.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3.5.3.2. Предлагает гражданам ознакомиться с текстом специального             разрешения.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3.5.3.3. Для выдачи специального разрешения на движение по автомо-бильным </w:t>
      </w:r>
      <w:r>
        <w:rPr>
          <w:sz w:val="28"/>
          <w:szCs w:val="28"/>
        </w:rPr>
        <w:t>дорогам общего пользования местного значения транспортного              средства, осуществляющего движение тяжеловесного и (или) крупногабарит-ного транспортного средства по автомобильным дорогам местного значения,           в департаменте ведется журнал в</w:t>
      </w:r>
      <w:r>
        <w:rPr>
          <w:sz w:val="28"/>
          <w:szCs w:val="28"/>
        </w:rPr>
        <w:t>ыданных специальных разрешений, в котором указываются: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специального разрешения;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 и срок действия специального разрешения;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маршрут движения транспортного средства, осуществляющего перевозки тяжеловесных и (или) крупногабаритных </w:t>
      </w:r>
      <w:r>
        <w:rPr>
          <w:sz w:val="28"/>
          <w:szCs w:val="28"/>
        </w:rPr>
        <w:t>грузов;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владельце транспортного средства: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организационно-правовая форма, адрес (местонахож-дение) юридического лица – для юридических лиц; фамилия, имя, отчество, данные документа, удостоверяющего личность, адрес места </w:t>
      </w:r>
      <w:r>
        <w:rPr>
          <w:sz w:val="28"/>
          <w:szCs w:val="28"/>
        </w:rPr>
        <w:t>жительства –              для индивидуального предпринимателя и физических лиц;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лица, получившего специальное разрешение.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                            не превышает 15 минут.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</w:t>
      </w:r>
      <w:r>
        <w:rPr>
          <w:sz w:val="28"/>
          <w:szCs w:val="28"/>
        </w:rPr>
        <w:t>инистративной процедуры является получение заявителем специального разрешения либо мотивированный ответ об отказе в выдаче           специального разрешения.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действий при предоставлении </w:t>
      </w:r>
      <w:r>
        <w:rPr>
          <w:spacing w:val="-6"/>
          <w:sz w:val="28"/>
          <w:szCs w:val="28"/>
        </w:rPr>
        <w:t xml:space="preserve">муниципальной услуги представлена в </w:t>
      </w:r>
      <w:hyperlink w:anchor="sub_1100" w:history="1">
        <w:r>
          <w:rPr>
            <w:rStyle w:val="afb"/>
            <w:color w:val="auto"/>
            <w:spacing w:val="-6"/>
            <w:sz w:val="28"/>
            <w:szCs w:val="28"/>
          </w:rPr>
          <w:t>приложении 1</w:t>
        </w:r>
      </w:hyperlink>
      <w:r>
        <w:rPr>
          <w:spacing w:val="-6"/>
          <w:sz w:val="28"/>
          <w:szCs w:val="28"/>
        </w:rPr>
        <w:t xml:space="preserve"> к настоящему административному</w:t>
      </w:r>
      <w:r>
        <w:rPr>
          <w:sz w:val="28"/>
          <w:szCs w:val="28"/>
        </w:rPr>
        <w:t xml:space="preserve"> регламенту.</w:t>
      </w:r>
    </w:p>
    <w:p w:rsidR="007A67E6" w:rsidRDefault="007A67E6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50" w:name="sub_1004"/>
    </w:p>
    <w:p w:rsidR="007A67E6" w:rsidRDefault="0066050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51" w:name="sub_1041"/>
      <w:bookmarkEnd w:id="50"/>
      <w:r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</w:t>
      </w:r>
      <w:r>
        <w:rPr>
          <w:sz w:val="28"/>
          <w:szCs w:val="28"/>
        </w:rPr>
        <w:t xml:space="preserve"> регламента и иных   нормативных актов, устанавливающих требования к представлению услуги,               </w:t>
      </w:r>
      <w:r>
        <w:rPr>
          <w:spacing w:val="-4"/>
          <w:sz w:val="28"/>
          <w:szCs w:val="28"/>
        </w:rPr>
        <w:t>а также принятием решений ответственными лицами осуществляется ежедневно</w:t>
      </w:r>
      <w:r>
        <w:rPr>
          <w:sz w:val="28"/>
          <w:szCs w:val="28"/>
        </w:rPr>
        <w:t xml:space="preserve"> начальником отдела по ремонту и содержанию автомобильных дорог дорожно-транспо</w:t>
      </w:r>
      <w:r>
        <w:rPr>
          <w:sz w:val="28"/>
          <w:szCs w:val="28"/>
        </w:rPr>
        <w:t>ртного управления департамента (назначенным им ответственным          специалистом).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52" w:name="sub_1042"/>
      <w:bookmarkEnd w:id="51"/>
      <w:r>
        <w:rPr>
          <w:sz w:val="28"/>
          <w:szCs w:val="28"/>
        </w:rPr>
        <w:t>4.2. Плановые проверки осуществляются на основании планов работы            департамента.</w:t>
      </w:r>
    </w:p>
    <w:bookmarkEnd w:id="52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конкретному обращению заявителя.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bookmarkStart w:id="53" w:name="sub_1043"/>
      <w:r>
        <w:rPr>
          <w:sz w:val="28"/>
          <w:szCs w:val="28"/>
        </w:rPr>
        <w:t>4.3. Контроль</w:t>
      </w:r>
      <w:r>
        <w:rPr>
          <w:sz w:val="28"/>
          <w:szCs w:val="28"/>
        </w:rPr>
        <w:t xml:space="preserve"> полноты и качества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обра-щения заявителя, содержащие жалобы на решения, действи</w:t>
      </w:r>
      <w:r>
        <w:rPr>
          <w:sz w:val="28"/>
          <w:szCs w:val="28"/>
        </w:rPr>
        <w:t>я (бездействия) должностных лиц департамента.</w:t>
      </w:r>
    </w:p>
    <w:bookmarkEnd w:id="53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 случае выявления нарушений прав заявителя осуществляется привлечение виновных лиц к ответственности в соответствии               с действующим законодательством Российской Федерации.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.4. Должностное лицо департамента городского хозяйства, ответственное за осуществление соответствующих административных процедур настоящего административного регламента, работник «Многофункционального центра предоставления государственных муниципальных усл</w:t>
      </w:r>
      <w:r>
        <w:rPr>
          <w:sz w:val="28"/>
          <w:szCs w:val="28"/>
        </w:rPr>
        <w:t>уг города Сургута» несут административную ответственность в соответствии с законодательством автономного округа за: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услуги;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неправомерные отказы </w:t>
      </w:r>
      <w:r>
        <w:rPr>
          <w:spacing w:val="-4"/>
          <w:sz w:val="28"/>
          <w:szCs w:val="28"/>
        </w:rPr>
        <w:t>в приеме у заявителя документов, предусмотренных</w:t>
      </w:r>
      <w:r>
        <w:rPr>
          <w:sz w:val="28"/>
          <w:szCs w:val="28"/>
        </w:rPr>
        <w:t xml:space="preserve"> для предоставления муниципальной услуги, в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за нарушен</w:t>
      </w:r>
      <w:r>
        <w:rPr>
          <w:sz w:val="28"/>
          <w:szCs w:val="28"/>
        </w:rPr>
        <w:t>ие установленного срока осуществления таких исправлений;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превышение максимального срока ожидания в очереди при подаче запроса</w:t>
      </w:r>
      <w:r>
        <w:rPr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</w:t>
      </w:r>
      <w:r>
        <w:rPr>
          <w:sz w:val="28"/>
          <w:szCs w:val="28"/>
        </w:rPr>
        <w:t>а подачи запроса в многофункциональном центре).</w:t>
      </w: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66050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54" w:name="sub_1005"/>
      <w:r>
        <w:rPr>
          <w:rFonts w:ascii="Times New Roman" w:hAnsi="Times New Roman"/>
          <w:b w:val="0"/>
          <w:sz w:val="28"/>
          <w:szCs w:val="28"/>
          <w:lang w:val="ru-RU"/>
        </w:rPr>
        <w:t xml:space="preserve">5. Досудебный (внесудебный) порядок обжалования действия решений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и действий (бездействие) органа, предоставляющего муниципальную услугу,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а также должностных лиц или муниципальных служащих</w:t>
      </w:r>
    </w:p>
    <w:bookmarkEnd w:id="54"/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</w:t>
      </w:r>
      <w:r>
        <w:rPr>
          <w:sz w:val="28"/>
          <w:szCs w:val="28"/>
        </w:rPr>
        <w:t xml:space="preserve">дебный) порядок обжалования действия решений               и действий (бездействие) органа, предоставляющего муниципальную услугу,              а также должностных лиц или муниципальных служащих осуществляется                    в соответствии с </w:t>
      </w:r>
      <w:hyperlink r:id="rId30" w:history="1">
        <w:r>
          <w:rPr>
            <w:rStyle w:val="afb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от 04.10.2012 № 7742 «Об утверждении порядка подачи и рассмотрения жалоб на решения и действия (бездействия) органов местного самоуправления городского округа город          Сургут и их должно</w:t>
      </w:r>
      <w:r>
        <w:rPr>
          <w:sz w:val="28"/>
          <w:szCs w:val="28"/>
        </w:rPr>
        <w:t>стных лиц, муниципальных служащих».</w:t>
      </w: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7A67E6">
      <w:pPr>
        <w:ind w:firstLine="567"/>
        <w:jc w:val="both"/>
        <w:rPr>
          <w:sz w:val="28"/>
          <w:szCs w:val="28"/>
        </w:rPr>
      </w:pP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7A67E6" w:rsidRDefault="007A67E6">
      <w:pPr>
        <w:ind w:left="5954"/>
        <w:jc w:val="both"/>
        <w:rPr>
          <w:sz w:val="28"/>
          <w:szCs w:val="28"/>
        </w:rPr>
      </w:pPr>
    </w:p>
    <w:p w:rsidR="007A67E6" w:rsidRDefault="007A67E6">
      <w:pPr>
        <w:ind w:left="4820"/>
        <w:jc w:val="both"/>
        <w:rPr>
          <w:sz w:val="28"/>
          <w:szCs w:val="28"/>
        </w:rPr>
      </w:pPr>
    </w:p>
    <w:p w:rsidR="007A67E6" w:rsidRDefault="00660507">
      <w:pPr>
        <w:jc w:val="center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>Показатели размера вреда,</w:t>
      </w:r>
    </w:p>
    <w:p w:rsidR="007A67E6" w:rsidRDefault="00660507">
      <w:pPr>
        <w:jc w:val="center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 xml:space="preserve">причиняемого тяжеловесными транспортными средствами </w:t>
      </w:r>
    </w:p>
    <w:p w:rsidR="007A67E6" w:rsidRDefault="00660507">
      <w:pPr>
        <w:jc w:val="center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>осуществляющими</w:t>
      </w:r>
      <w:r>
        <w:rPr>
          <w:rStyle w:val="aff"/>
          <w:b w:val="0"/>
          <w:color w:val="auto"/>
          <w:sz w:val="28"/>
          <w:szCs w:val="28"/>
        </w:rPr>
        <w:t xml:space="preserve"> движение по автомобильным дорогам местного </w:t>
      </w:r>
    </w:p>
    <w:p w:rsidR="007A67E6" w:rsidRDefault="00660507">
      <w:pPr>
        <w:jc w:val="center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 xml:space="preserve">значения муниципального образования городской округ город Сургут </w:t>
      </w:r>
    </w:p>
    <w:p w:rsidR="007A67E6" w:rsidRDefault="00660507">
      <w:pPr>
        <w:jc w:val="center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>Уральского федерального округа</w:t>
      </w:r>
    </w:p>
    <w:p w:rsidR="007A67E6" w:rsidRDefault="007A67E6">
      <w:pPr>
        <w:jc w:val="center"/>
        <w:rPr>
          <w:sz w:val="28"/>
          <w:szCs w:val="28"/>
        </w:rPr>
      </w:pP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Внесение платы в счет возмещения вреда осуществляется при оформ-лении специального разрешения на движение тяже</w:t>
      </w:r>
      <w:r>
        <w:rPr>
          <w:sz w:val="28"/>
          <w:szCs w:val="28"/>
        </w:rPr>
        <w:t>ловесных транспортных средств.</w:t>
      </w:r>
    </w:p>
    <w:p w:rsidR="007A67E6" w:rsidRDefault="0066050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2. Определение размера вреда, причиняемого тяжеловесными транспортными средствами, осуществляющими движение по автомобильным дорогам   местного значения </w:t>
      </w:r>
      <w:r>
        <w:rPr>
          <w:rStyle w:val="aff"/>
          <w:rFonts w:ascii="Times New Roman" w:hAnsi="Times New Roman"/>
          <w:color w:val="auto"/>
          <w:sz w:val="28"/>
          <w:szCs w:val="28"/>
          <w:lang w:val="ru-RU"/>
        </w:rPr>
        <w:t xml:space="preserve">муниципального образования городской округ город Сургут, </w:t>
      </w:r>
      <w:r>
        <w:rPr>
          <w:rFonts w:ascii="Times New Roman" w:hAnsi="Times New Roman"/>
          <w:b w:val="0"/>
          <w:sz w:val="28"/>
          <w:szCs w:val="28"/>
          <w:lang w:val="ru-RU"/>
        </w:rPr>
        <w:t>рассчитанным на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нормативную (расчетную) осевую нагрузку 10 и 6 тонн/ось, вследствие превышения допустимых осевых нагрузок на каждую ось транспортного средства, а также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допустимой массы </w:t>
      </w:r>
      <w:r>
        <w:rPr>
          <w:rFonts w:ascii="Times New Roman" w:hAnsi="Times New Roman"/>
          <w:b w:val="0"/>
          <w:sz w:val="28"/>
          <w:szCs w:val="28"/>
          <w:lang w:val="ru-RU"/>
        </w:rPr>
        <w:t>транспортного средства, производится в соответствии с Методикой расчета размера вреда,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причиняемого транспортными средствами, осуществляющими перевозки тяжеловесных          грузов, утвержденной Постановлением Правительства Российской Федерации от 16.11.2009 № 934 «О возмещении вреда, причиняемого транспортными средствами, осуществляющими п</w:t>
      </w:r>
      <w:r>
        <w:rPr>
          <w:rFonts w:ascii="Times New Roman" w:hAnsi="Times New Roman"/>
          <w:b w:val="0"/>
          <w:sz w:val="28"/>
          <w:szCs w:val="28"/>
          <w:lang w:val="ru-RU"/>
        </w:rPr>
        <w:t>еревозки тяжеловесных грузов по автомобильным дорогам Российской Федерации».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Осуществление расчета, начисления и взимания платы в счет возме-щения вреда организуется отделом по ремонту и содержанию автомобильных    дорог дорожно-транспортного управления</w:t>
      </w:r>
      <w:r>
        <w:rPr>
          <w:sz w:val="28"/>
          <w:szCs w:val="28"/>
        </w:rPr>
        <w:t xml:space="preserve"> департамента городского хозяйства     в отношении участков автомобильных дорог общего пользования местного   значения муниципального образования городской округ город Сургут.</w:t>
      </w:r>
    </w:p>
    <w:p w:rsidR="007A67E6" w:rsidRDefault="00660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Расчет платы в счет возмещения вреда осуществляется на безвозмездной </w:t>
      </w:r>
      <w:r>
        <w:rPr>
          <w:spacing w:val="-4"/>
          <w:sz w:val="28"/>
          <w:szCs w:val="28"/>
        </w:rPr>
        <w:t>основе с</w:t>
      </w:r>
      <w:r>
        <w:rPr>
          <w:spacing w:val="-4"/>
          <w:sz w:val="28"/>
          <w:szCs w:val="28"/>
        </w:rPr>
        <w:t xml:space="preserve"> помощью системной программы расчета платы, взимаемой с владельцев</w:t>
      </w:r>
      <w:r>
        <w:rPr>
          <w:sz w:val="28"/>
          <w:szCs w:val="28"/>
        </w:rPr>
        <w:t xml:space="preserve"> или пользователей автомобильного транспорта при движении тяжеловесных </w:t>
      </w:r>
      <w:r>
        <w:rPr>
          <w:spacing w:val="-4"/>
          <w:sz w:val="28"/>
          <w:szCs w:val="28"/>
        </w:rPr>
        <w:t>транспортных средств по автомобильным дорогам местного значения городского</w:t>
      </w:r>
      <w:r>
        <w:rPr>
          <w:sz w:val="28"/>
          <w:szCs w:val="28"/>
        </w:rPr>
        <w:t xml:space="preserve"> округа город Сургут (КТГ-калькулятор и (или)</w:t>
      </w:r>
      <w:r>
        <w:rPr>
          <w:sz w:val="28"/>
          <w:szCs w:val="28"/>
        </w:rPr>
        <w:t xml:space="preserve"> ТКТГ-калькулятор).</w:t>
      </w: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  <w:bookmarkStart w:id="55" w:name="sub_2001"/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7A67E6">
      <w:pPr>
        <w:ind w:firstLine="567"/>
        <w:jc w:val="both"/>
        <w:rPr>
          <w:rStyle w:val="aff"/>
          <w:b w:val="0"/>
          <w:color w:val="auto"/>
        </w:rPr>
      </w:pPr>
    </w:p>
    <w:p w:rsidR="007A67E6" w:rsidRDefault="00660507">
      <w:pPr>
        <w:ind w:firstLine="698"/>
        <w:jc w:val="right"/>
        <w:rPr>
          <w:rStyle w:val="aff"/>
          <w:b w:val="0"/>
          <w:color w:val="auto"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>Таблица 1</w:t>
      </w:r>
    </w:p>
    <w:p w:rsidR="007A67E6" w:rsidRDefault="007A67E6">
      <w:pPr>
        <w:ind w:firstLine="698"/>
        <w:jc w:val="right"/>
        <w:rPr>
          <w:b/>
          <w:sz w:val="28"/>
          <w:szCs w:val="28"/>
        </w:rPr>
      </w:pPr>
    </w:p>
    <w:bookmarkEnd w:id="55"/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Размер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вреда, причиняемого тяжеловесными транспортными средствами,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осуществляющими движение по автомобильным дорогам местного значения </w:t>
      </w:r>
      <w:r>
        <w:rPr>
          <w:rStyle w:val="aff"/>
          <w:rFonts w:ascii="Times New Roman" w:hAnsi="Times New Roman"/>
          <w:color w:val="auto"/>
          <w:sz w:val="28"/>
          <w:szCs w:val="28"/>
          <w:lang w:val="ru-RU"/>
        </w:rPr>
        <w:t xml:space="preserve">муниципального образования городской округ город Сургут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Уральского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федерального округа, рассчитанным на нормативную (расчетную) осевую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нагрузку 10 тонн/ось, вследствие превышения допустимых осевых нагрузок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 каждую ось транспортного средства</w:t>
      </w:r>
    </w:p>
    <w:p w:rsidR="007A67E6" w:rsidRDefault="007A67E6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7A67E6">
        <w:trPr>
          <w:trHeight w:val="1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Вариант таблицы: относительное превышение (в процентах)</w:t>
            </w:r>
          </w:p>
        </w:tc>
      </w:tr>
      <w:tr w:rsidR="007A67E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 xml:space="preserve">Превышение </w:t>
            </w:r>
          </w:p>
          <w:p w:rsidR="007A67E6" w:rsidRDefault="00660507">
            <w:pPr>
              <w:jc w:val="center"/>
            </w:pPr>
            <w:r>
              <w:t>допустим</w:t>
            </w:r>
            <w:r>
              <w:t xml:space="preserve">ых осевых </w:t>
            </w:r>
          </w:p>
          <w:p w:rsidR="007A67E6" w:rsidRDefault="00660507">
            <w:pPr>
              <w:jc w:val="center"/>
            </w:pPr>
            <w:r>
              <w:t xml:space="preserve">нагрузок на ось </w:t>
            </w:r>
          </w:p>
          <w:p w:rsidR="007A67E6" w:rsidRDefault="00660507">
            <w:pPr>
              <w:jc w:val="center"/>
            </w:pPr>
            <w:r>
              <w:t>транспортного</w:t>
            </w:r>
          </w:p>
          <w:p w:rsidR="007A67E6" w:rsidRDefault="00660507">
            <w:pPr>
              <w:jc w:val="center"/>
            </w:pPr>
            <w:r>
              <w:t>средства (процентов)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 xml:space="preserve">Размер вреда </w:t>
            </w:r>
            <w:r>
              <w:br/>
              <w:t>(рублей на 100 км)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1 775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2 837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4 539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6 859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9 782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13 298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17 399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22 077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27 325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33 139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39 514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46 446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53 930</w:t>
            </w:r>
          </w:p>
        </w:tc>
      </w:tr>
      <w:tr w:rsidR="007A67E6">
        <w:trPr>
          <w:trHeight w:val="29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61 963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70 542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79 664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89 327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99 526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110 261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121 528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133 326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145 652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158 505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171 883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185 783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260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200 205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270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215 146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230 604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290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246 580</w:t>
            </w:r>
          </w:p>
        </w:tc>
      </w:tr>
      <w:tr w:rsidR="007A67E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E6" w:rsidRDefault="00660507">
            <w:pPr>
              <w:jc w:val="center"/>
            </w:pPr>
            <w:r>
              <w:t>263 070</w:t>
            </w:r>
          </w:p>
        </w:tc>
      </w:tr>
    </w:tbl>
    <w:p w:rsidR="007A67E6" w:rsidRDefault="007A67E6"/>
    <w:p w:rsidR="007A67E6" w:rsidRDefault="007A67E6"/>
    <w:p w:rsidR="007A67E6" w:rsidRDefault="007A67E6"/>
    <w:p w:rsidR="007A67E6" w:rsidRDefault="007A67E6">
      <w:pPr>
        <w:ind w:firstLine="698"/>
        <w:jc w:val="right"/>
        <w:rPr>
          <w:rStyle w:val="aff"/>
          <w:b w:val="0"/>
        </w:rPr>
      </w:pPr>
      <w:bookmarkStart w:id="56" w:name="sub_2002"/>
    </w:p>
    <w:p w:rsidR="007A67E6" w:rsidRDefault="00660507">
      <w:pPr>
        <w:ind w:firstLine="698"/>
        <w:jc w:val="center"/>
        <w:rPr>
          <w:b/>
          <w:sz w:val="28"/>
          <w:szCs w:val="28"/>
        </w:rPr>
      </w:pPr>
      <w:r>
        <w:rPr>
          <w:rStyle w:val="aff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Таблица 2</w:t>
      </w:r>
    </w:p>
    <w:bookmarkEnd w:id="56"/>
    <w:p w:rsidR="007A67E6" w:rsidRDefault="007A67E6">
      <w:pPr>
        <w:jc w:val="center"/>
      </w:pP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вреда, причиняемого тяжеловесными транспортными средствами,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осуществляющими движение по автомобильным дорогам местного значения </w:t>
      </w:r>
      <w:r>
        <w:rPr>
          <w:rStyle w:val="aff"/>
          <w:rFonts w:ascii="Times New Roman" w:hAnsi="Times New Roman"/>
          <w:color w:val="auto"/>
          <w:sz w:val="28"/>
          <w:szCs w:val="28"/>
          <w:lang w:val="ru-RU"/>
        </w:rPr>
        <w:t>муниц</w:t>
      </w:r>
      <w:r>
        <w:rPr>
          <w:rStyle w:val="aff"/>
          <w:rFonts w:ascii="Times New Roman" w:hAnsi="Times New Roman"/>
          <w:color w:val="auto"/>
          <w:sz w:val="28"/>
          <w:szCs w:val="28"/>
          <w:lang w:val="ru-RU"/>
        </w:rPr>
        <w:t xml:space="preserve">ипального образования городской округ город Сургут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Уральского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федерального округа, рассчитанным на нормативную (расчетную) осевую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нагрузку 6 тонн/ось, вследствие превышения допустимых осевых нагрузок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 каждую ось транспортного средства</w:t>
      </w:r>
    </w:p>
    <w:p w:rsidR="007A67E6" w:rsidRDefault="007A67E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7A67E6">
        <w:trPr>
          <w:trHeight w:val="19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 xml:space="preserve">Вариант </w:t>
            </w:r>
            <w:r>
              <w:t>таблицы: относительное превышение (в процентах)</w:t>
            </w:r>
          </w:p>
        </w:tc>
      </w:tr>
      <w:tr w:rsidR="007A67E6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 xml:space="preserve">Превышение допустимых </w:t>
            </w:r>
          </w:p>
          <w:p w:rsidR="007A67E6" w:rsidRDefault="00660507">
            <w:pPr>
              <w:jc w:val="center"/>
            </w:pPr>
            <w:r>
              <w:t xml:space="preserve">осевых нагрузок на ось </w:t>
            </w:r>
          </w:p>
          <w:p w:rsidR="007A67E6" w:rsidRDefault="00660507">
            <w:pPr>
              <w:jc w:val="center"/>
            </w:pPr>
            <w:r>
              <w:t xml:space="preserve">транспортного средства </w:t>
            </w:r>
          </w:p>
          <w:p w:rsidR="007A67E6" w:rsidRDefault="00660507">
            <w:pPr>
              <w:jc w:val="center"/>
            </w:pPr>
            <w:r>
              <w:t>(процентов)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 xml:space="preserve">Размер вреда </w:t>
            </w:r>
            <w:r>
              <w:br/>
              <w:t>(рублей на 100 км)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6 892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8 164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10 201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12 978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16 477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20 687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25 596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31 195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37 478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44 438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52 070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60 367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69 326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78 943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89 213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100 133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170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111 700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123 910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190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136 760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150 248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164 371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179 127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194 513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210 527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227 167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244 431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270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262 317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280 822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290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299</w:t>
            </w:r>
            <w:r>
              <w:t xml:space="preserve"> 946</w:t>
            </w:r>
          </w:p>
        </w:tc>
      </w:tr>
      <w:tr w:rsidR="007A67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319 687</w:t>
            </w:r>
          </w:p>
        </w:tc>
      </w:tr>
    </w:tbl>
    <w:p w:rsidR="007A67E6" w:rsidRDefault="007A67E6"/>
    <w:p w:rsidR="007A67E6" w:rsidRDefault="007A67E6"/>
    <w:p w:rsidR="007A67E6" w:rsidRDefault="007A67E6"/>
    <w:p w:rsidR="007A67E6" w:rsidRDefault="007A67E6"/>
    <w:p w:rsidR="007A67E6" w:rsidRDefault="0066050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A67E6" w:rsidRDefault="00660507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Таблица 3</w:t>
      </w:r>
    </w:p>
    <w:p w:rsidR="007A67E6" w:rsidRDefault="007A67E6">
      <w:pPr>
        <w:rPr>
          <w:rFonts w:ascii="Arial CYR" w:hAnsi="Arial CYR" w:cs="Arial CYR"/>
          <w:sz w:val="20"/>
          <w:szCs w:val="20"/>
        </w:rPr>
      </w:pP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вреда,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причиняемого тяжеловесными транспортными средствами, осуществляющими движение транспортных средств по автомобильным дорогам местного значения местного значения </w:t>
      </w:r>
      <w:r>
        <w:rPr>
          <w:rStyle w:val="aff"/>
          <w:b w:val="0"/>
          <w:color w:val="auto"/>
          <w:sz w:val="28"/>
          <w:szCs w:val="28"/>
        </w:rPr>
        <w:t xml:space="preserve">муниципального образования городской округ город Сургут </w:t>
      </w:r>
      <w:r>
        <w:rPr>
          <w:sz w:val="28"/>
          <w:szCs w:val="28"/>
        </w:rPr>
        <w:t xml:space="preserve">Уральского федерального округа, вследствие превышения </w:t>
      </w:r>
      <w:r>
        <w:rPr>
          <w:bCs/>
          <w:sz w:val="28"/>
          <w:szCs w:val="28"/>
        </w:rPr>
        <w:t>допустимой массы</w:t>
      </w:r>
      <w:r>
        <w:rPr>
          <w:sz w:val="28"/>
          <w:szCs w:val="28"/>
        </w:rPr>
        <w:t xml:space="preserve"> транспортного средства</w:t>
      </w:r>
    </w:p>
    <w:p w:rsidR="007A67E6" w:rsidRDefault="007A67E6">
      <w:pPr>
        <w:rPr>
          <w:sz w:val="28"/>
          <w:szCs w:val="28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220"/>
        <w:gridCol w:w="6434"/>
      </w:tblGrid>
      <w:tr w:rsidR="007A67E6">
        <w:trPr>
          <w:trHeight w:val="76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E6" w:rsidRDefault="00660507">
            <w:pPr>
              <w:jc w:val="center"/>
            </w:pPr>
            <w:r>
              <w:t xml:space="preserve">Размер вреда </w:t>
            </w:r>
            <w:r>
              <w:br/>
              <w:t xml:space="preserve">(рублей на </w:t>
            </w:r>
            <w:r>
              <w:t>100 км)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3 082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3 525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3 967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40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4 409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50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4 851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5 294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5 736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6 178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90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6 621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7 063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7 505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120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7 948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130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8 390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140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8 832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9 275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160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9 717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170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10 159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180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10 602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190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11 044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200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11 486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210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11 929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220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12 371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230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 xml:space="preserve">12 </w:t>
            </w:r>
            <w:r>
              <w:t>813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240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13 255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250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13 698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260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14 140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270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14 582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280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15 025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290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15 467</w:t>
            </w:r>
          </w:p>
        </w:tc>
      </w:tr>
      <w:tr w:rsidR="007A67E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300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E6" w:rsidRDefault="00660507">
            <w:pPr>
              <w:jc w:val="center"/>
            </w:pPr>
            <w:r>
              <w:t>15 909</w:t>
            </w:r>
          </w:p>
        </w:tc>
      </w:tr>
    </w:tbl>
    <w:p w:rsidR="007A67E6" w:rsidRDefault="0066050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7E6" w:rsidRDefault="007A67E6">
      <w:pPr>
        <w:ind w:firstLine="708"/>
        <w:jc w:val="both"/>
      </w:pPr>
    </w:p>
    <w:p w:rsidR="007A67E6" w:rsidRDefault="007A67E6">
      <w:pPr>
        <w:pStyle w:val="ConsNormal"/>
        <w:tabs>
          <w:tab w:val="left" w:pos="6300"/>
        </w:tabs>
        <w:spacing w:line="240" w:lineRule="exact"/>
        <w:ind w:left="5400" w:firstLine="0"/>
        <w:rPr>
          <w:rFonts w:ascii="Times New Roman" w:hAnsi="Times New Roman"/>
          <w:sz w:val="24"/>
          <w:szCs w:val="24"/>
        </w:rPr>
      </w:pPr>
    </w:p>
    <w:p w:rsidR="007A67E6" w:rsidRDefault="00660507">
      <w:pPr>
        <w:ind w:left="4820"/>
        <w:jc w:val="both"/>
      </w:pPr>
      <w:r>
        <w:rPr>
          <w:sz w:val="28"/>
          <w:szCs w:val="28"/>
        </w:rPr>
        <w:tab/>
      </w:r>
      <w:r>
        <w:t xml:space="preserve">          </w:t>
      </w:r>
    </w:p>
    <w:p w:rsidR="007A67E6" w:rsidRDefault="007A67E6">
      <w:pPr>
        <w:ind w:left="4820"/>
        <w:jc w:val="both"/>
      </w:pPr>
    </w:p>
    <w:p w:rsidR="007A67E6" w:rsidRDefault="007A67E6">
      <w:pPr>
        <w:ind w:left="4820"/>
        <w:jc w:val="both"/>
      </w:pPr>
    </w:p>
    <w:p w:rsidR="007A67E6" w:rsidRDefault="007A67E6">
      <w:pPr>
        <w:ind w:left="4820"/>
        <w:jc w:val="both"/>
      </w:pP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7A67E6" w:rsidRDefault="007A67E6">
      <w:pPr>
        <w:pStyle w:val="ConsNormal"/>
        <w:tabs>
          <w:tab w:val="left" w:pos="6300"/>
        </w:tabs>
        <w:ind w:firstLine="0"/>
        <w:rPr>
          <w:rFonts w:ascii="Times New Roman" w:hAnsi="Times New Roman"/>
          <w:sz w:val="28"/>
          <w:szCs w:val="28"/>
        </w:rPr>
      </w:pPr>
    </w:p>
    <w:p w:rsidR="007A67E6" w:rsidRDefault="007A67E6">
      <w:pPr>
        <w:pStyle w:val="ConsNormal"/>
        <w:tabs>
          <w:tab w:val="left" w:pos="6300"/>
        </w:tabs>
        <w:ind w:firstLine="0"/>
        <w:rPr>
          <w:rFonts w:ascii="Times New Roman" w:hAnsi="Times New Roman"/>
          <w:sz w:val="28"/>
          <w:szCs w:val="28"/>
        </w:rPr>
      </w:pPr>
    </w:p>
    <w:p w:rsidR="007A67E6" w:rsidRDefault="00660507">
      <w:pPr>
        <w:spacing w:before="30" w:after="30" w:line="240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Департамент городского хозяйства</w:t>
      </w:r>
    </w:p>
    <w:p w:rsidR="007A67E6" w:rsidRDefault="00660507">
      <w:pPr>
        <w:spacing w:before="30" w:after="30" w:line="240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Администрации города</w:t>
      </w:r>
    </w:p>
    <w:p w:rsidR="007A67E6" w:rsidRDefault="00660507">
      <w:pPr>
        <w:pStyle w:val="2"/>
        <w:spacing w:line="280" w:lineRule="exact"/>
        <w:ind w:firstLine="567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Уведомление № ___________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перечислении размера платы в счет возмещения вреда,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причиняемого тяжеловесным транспортным средством, осуществляющим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движение по автомобильным дорогам местного значения городского округа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Сургут</w:t>
      </w:r>
    </w:p>
    <w:p w:rsidR="007A67E6" w:rsidRDefault="007A67E6">
      <w:pPr>
        <w:rPr>
          <w:b/>
          <w:sz w:val="28"/>
          <w:szCs w:val="28"/>
        </w:rPr>
      </w:pP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заявлением от «____» __________ ____ г. определен       размер платы в счет возмещения вреда, причиняемого тяжеловесным транспортным средством, осуществляющим движение по автомобильным дорогам местного значения городского округа город Сург</w:t>
      </w:r>
      <w:r>
        <w:rPr>
          <w:sz w:val="28"/>
          <w:szCs w:val="28"/>
        </w:rPr>
        <w:t>ут, по маршруту движения         в городе Сургуте: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поездок: ____(количество прописью). Согласно расчету размер платы в счет возмещения вреда составляет: __________ (сумма прописью) руб. ____ коп.                                                  </w:t>
      </w:r>
      <w:r>
        <w:rPr>
          <w:sz w:val="28"/>
          <w:szCs w:val="28"/>
        </w:rPr>
        <w:t xml:space="preserve">               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в течение трех дней с момента получения настоящего      уведомления оплатить расчетную сумму размера платы в счет возмещения  вреда, причиняемого транспортным средством, осуществляющим перевозку тяжеловесного груза по автомоби</w:t>
      </w:r>
      <w:r>
        <w:rPr>
          <w:sz w:val="28"/>
          <w:szCs w:val="28"/>
        </w:rPr>
        <w:t xml:space="preserve">льным дорогам общего пользования местного значения. </w:t>
      </w:r>
    </w:p>
    <w:p w:rsidR="007A67E6" w:rsidRDefault="0066050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Расчет размера платы в счет возмещения вреда выполнен в программе «КТГ-калькулятор» в соответствии с Методикой расчета размера вреда, причиняемого транспортными средствами, осуществляющими перевозки тяже</w:t>
      </w:r>
      <w:r>
        <w:rPr>
          <w:rFonts w:ascii="Times New Roman" w:hAnsi="Times New Roman"/>
          <w:b w:val="0"/>
          <w:sz w:val="28"/>
          <w:szCs w:val="28"/>
          <w:lang w:val="ru-RU"/>
        </w:rPr>
        <w:t>ло-весных грузов, утвержденной Постановлением Правительства Российской         Федерации от 16.11.2009 № 934 «О возмещении вреда, причиняемого транспортными средствами, осуществляющими перевозки тяжеловесных грузов            по автомобильным дорогам Росси</w:t>
      </w:r>
      <w:r>
        <w:rPr>
          <w:rFonts w:ascii="Times New Roman" w:hAnsi="Times New Roman"/>
          <w:b w:val="0"/>
          <w:sz w:val="28"/>
          <w:szCs w:val="28"/>
          <w:lang w:val="ru-RU"/>
        </w:rPr>
        <w:t>йской Федерации».</w:t>
      </w:r>
    </w:p>
    <w:p w:rsidR="007A67E6" w:rsidRDefault="0066050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реквизиты для перечисления </w:t>
      </w:r>
      <w:r>
        <w:rPr>
          <w:rFonts w:ascii="Times New Roman" w:hAnsi="Times New Roman"/>
          <w:sz w:val="28"/>
          <w:szCs w:val="28"/>
        </w:rPr>
        <w:t xml:space="preserve">размера платы в счет возме-щения вреда.  </w:t>
      </w:r>
    </w:p>
    <w:p w:rsidR="007A67E6" w:rsidRDefault="007A67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7E6" w:rsidRDefault="007A67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67E6" w:rsidRDefault="006605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____________________________________________________________________</w:t>
      </w:r>
    </w:p>
    <w:p w:rsidR="007A67E6" w:rsidRDefault="00660507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(подпись, инициалы, фамилия)</w:t>
      </w:r>
      <w:r>
        <w:rPr>
          <w:rFonts w:ascii="Times New Roman" w:hAnsi="Times New Roman"/>
        </w:rPr>
        <w:t xml:space="preserve">              </w:t>
      </w:r>
    </w:p>
    <w:p w:rsidR="007A67E6" w:rsidRDefault="007A67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7A67E6" w:rsidRDefault="007A67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7A67E6" w:rsidRDefault="007A67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7A67E6" w:rsidRDefault="00660507">
      <w:pPr>
        <w:spacing w:before="30" w:after="30" w:line="240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Департамент городского </w:t>
      </w:r>
      <w:r>
        <w:rPr>
          <w:color w:val="000000"/>
          <w:spacing w:val="2"/>
          <w:sz w:val="28"/>
          <w:szCs w:val="28"/>
        </w:rPr>
        <w:t>хозяйства</w:t>
      </w:r>
    </w:p>
    <w:p w:rsidR="007A67E6" w:rsidRDefault="00660507">
      <w:pPr>
        <w:spacing w:before="30" w:after="30" w:line="240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Администрации города</w:t>
      </w:r>
    </w:p>
    <w:p w:rsidR="007A67E6" w:rsidRDefault="00660507">
      <w:pPr>
        <w:pStyle w:val="2"/>
        <w:spacing w:line="280" w:lineRule="exact"/>
        <w:ind w:firstLine="567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Уведомление № ___________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перечислении государственной пошлины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выдачу специального разрешения на движение тяжеловесного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крупногабаритного транспортного средства, осуществляющего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движение по автомобильным дорогам местного значения городского округа </w:t>
      </w:r>
    </w:p>
    <w:p w:rsidR="007A67E6" w:rsidRDefault="006605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Сургут</w:t>
      </w:r>
    </w:p>
    <w:p w:rsidR="007A67E6" w:rsidRDefault="007A67E6">
      <w:pPr>
        <w:rPr>
          <w:b/>
          <w:sz w:val="28"/>
          <w:szCs w:val="28"/>
        </w:rPr>
      </w:pP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Вашим заявлением от «____» __________ ____ г. необходимо уплатить государственную пошлину за проезд по автомобильным дорогам местного значения  городского</w:t>
      </w:r>
      <w:r>
        <w:rPr>
          <w:sz w:val="28"/>
          <w:szCs w:val="28"/>
        </w:rPr>
        <w:t xml:space="preserve"> округа город Сургут тяжеловесного                      и (или) крупногабаритного транспортного средства: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поездок: ____(количество прописью). Согласно расчету размер платы в счет возмещения вреда составляет: __________ (сумма прописью) руб. ____</w:t>
      </w:r>
      <w:r>
        <w:rPr>
          <w:sz w:val="28"/>
          <w:szCs w:val="28"/>
        </w:rPr>
        <w:t xml:space="preserve"> коп.                                                                 </w:t>
      </w:r>
    </w:p>
    <w:p w:rsidR="007A67E6" w:rsidRDefault="006605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в течение трех дней с момента получения настоящего        уведомления оплатить расчетную сумму размера платы в счет возмещения        вреда, причиняемого транспортным сред</w:t>
      </w:r>
      <w:r>
        <w:rPr>
          <w:sz w:val="28"/>
          <w:szCs w:val="28"/>
        </w:rPr>
        <w:t xml:space="preserve">ством, осуществляющим перевозку тяжеловесного груза по автомобильным дорогам общего пользования местного значения. </w:t>
      </w:r>
    </w:p>
    <w:p w:rsidR="007A67E6" w:rsidRDefault="0066050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Расчет размера платы в счет возмещения вреда выполнен в программе «КТГ-калькулятор» в соответствии с Методикой расчета размера вреда, </w:t>
      </w:r>
      <w:r>
        <w:rPr>
          <w:rFonts w:ascii="Times New Roman" w:hAnsi="Times New Roman"/>
          <w:b w:val="0"/>
          <w:spacing w:val="-4"/>
          <w:sz w:val="28"/>
          <w:szCs w:val="28"/>
          <w:lang w:val="ru-RU"/>
        </w:rPr>
        <w:t>причин</w:t>
      </w:r>
      <w:r>
        <w:rPr>
          <w:rFonts w:ascii="Times New Roman" w:hAnsi="Times New Roman"/>
          <w:b w:val="0"/>
          <w:spacing w:val="-4"/>
          <w:sz w:val="28"/>
          <w:szCs w:val="28"/>
          <w:lang w:val="ru-RU"/>
        </w:rPr>
        <w:t>яемого транспортными средствами, осуществляющими перевозки тяжеловесных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грузов, утвержденной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</w:t>
      </w:r>
      <w:r>
        <w:rPr>
          <w:rFonts w:ascii="Times New Roman" w:hAnsi="Times New Roman"/>
          <w:b w:val="0"/>
          <w:sz w:val="28"/>
          <w:szCs w:val="28"/>
          <w:lang w:val="ru-RU"/>
        </w:rPr>
        <w:t>есных грузов по автомобильным дорогам Российской Федерации».</w:t>
      </w:r>
    </w:p>
    <w:p w:rsidR="007A67E6" w:rsidRDefault="0066050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реквизиты для перечисления </w:t>
      </w:r>
      <w:r>
        <w:rPr>
          <w:rFonts w:ascii="Times New Roman" w:hAnsi="Times New Roman"/>
          <w:sz w:val="28"/>
          <w:szCs w:val="28"/>
        </w:rPr>
        <w:t xml:space="preserve">размера платы в счет возме-щения вреда.  </w:t>
      </w:r>
    </w:p>
    <w:p w:rsidR="007A67E6" w:rsidRDefault="007A67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7E6" w:rsidRDefault="007A67E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A67E6" w:rsidRDefault="006605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_______________________________________________________________</w:t>
      </w:r>
    </w:p>
    <w:p w:rsidR="007A67E6" w:rsidRDefault="00660507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(подпись, инициалы, фамилия)</w:t>
      </w:r>
    </w:p>
    <w:p w:rsidR="007A67E6" w:rsidRDefault="007A67E6">
      <w:pPr>
        <w:pStyle w:val="ConsPlusNonformat"/>
        <w:widowControl/>
        <w:jc w:val="center"/>
        <w:rPr>
          <w:rFonts w:ascii="Times New Roman" w:hAnsi="Times New Roman"/>
        </w:rPr>
      </w:pPr>
    </w:p>
    <w:p w:rsidR="007A67E6" w:rsidRDefault="007A67E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  <w:bookmarkStart w:id="57" w:name="sub_1100"/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7A67E6">
      <w:pPr>
        <w:ind w:left="5664" w:firstLine="708"/>
        <w:jc w:val="center"/>
        <w:rPr>
          <w:rStyle w:val="aff"/>
          <w:sz w:val="26"/>
          <w:szCs w:val="26"/>
        </w:rPr>
      </w:pP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7A67E6" w:rsidRDefault="0066050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7A67E6" w:rsidRDefault="007A67E6">
      <w:pPr>
        <w:ind w:left="5954"/>
        <w:jc w:val="both"/>
        <w:rPr>
          <w:sz w:val="28"/>
          <w:szCs w:val="28"/>
        </w:rPr>
      </w:pPr>
    </w:p>
    <w:p w:rsidR="007A67E6" w:rsidRDefault="007A67E6">
      <w:pPr>
        <w:ind w:left="5954"/>
        <w:jc w:val="both"/>
        <w:rPr>
          <w:sz w:val="28"/>
          <w:szCs w:val="28"/>
        </w:rPr>
      </w:pPr>
    </w:p>
    <w:bookmarkEnd w:id="57"/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Блок-схема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последовательности действий при предоставлении муниципальной услуги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«Выдача специального разрешения на движение тяжеловесного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и (или) крупногабаритного транспортного средства по автомобильным </w:t>
      </w:r>
    </w:p>
    <w:p w:rsidR="007A67E6" w:rsidRDefault="0066050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дорогам местного значения городского округа город Сургут»</w:t>
      </w:r>
    </w:p>
    <w:p w:rsidR="007A67E6" w:rsidRDefault="007A67E6">
      <w:pPr>
        <w:pStyle w:val="af5"/>
        <w:rPr>
          <w:sz w:val="22"/>
          <w:szCs w:val="22"/>
        </w:rPr>
      </w:pPr>
    </w:p>
    <w:p w:rsidR="007A67E6" w:rsidRDefault="007A67E6">
      <w:pPr>
        <w:pStyle w:val="af5"/>
        <w:jc w:val="center"/>
        <w:rPr>
          <w:sz w:val="22"/>
          <w:szCs w:val="22"/>
        </w:rPr>
      </w:pPr>
    </w:p>
    <w:tbl>
      <w:tblPr>
        <w:tblW w:w="0" w:type="auto"/>
        <w:tblInd w:w="15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7725"/>
      </w:tblGrid>
      <w:tr w:rsidR="007A67E6">
        <w:trPr>
          <w:trHeight w:val="810"/>
        </w:trPr>
        <w:tc>
          <w:tcPr>
            <w:tcW w:w="7725" w:type="dxa"/>
          </w:tcPr>
          <w:p w:rsidR="007A67E6" w:rsidRDefault="007A67E6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и прилагаемых к нему   </w:t>
            </w: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:rsidR="007A67E6" w:rsidRDefault="007A67E6"/>
        </w:tc>
      </w:tr>
    </w:tbl>
    <w:p w:rsidR="007A67E6" w:rsidRDefault="00660507">
      <w:pPr>
        <w:tabs>
          <w:tab w:val="left" w:pos="3255"/>
          <w:tab w:val="left" w:pos="7950"/>
        </w:tabs>
      </w:pPr>
      <w:r>
        <w:tab/>
      </w:r>
      <w:r>
        <w:tab/>
      </w:r>
      <w:r w:rsidR="00CD44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72390</wp:posOffset>
                </wp:positionV>
                <wp:extent cx="9525" cy="238125"/>
                <wp:effectExtent l="47625" t="5715" r="57150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3B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4.75pt;margin-top:5.7pt;width: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/fMQIAAGAEAAAOAAAAZHJzL2Uyb0RvYy54bWysVM2O2jAQvlfqO1i+QwgbK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7A67E6" w:rsidRDefault="007A67E6">
      <w:pPr>
        <w:jc w:val="center"/>
      </w:pPr>
    </w:p>
    <w:tbl>
      <w:tblPr>
        <w:tblW w:w="0" w:type="auto"/>
        <w:tblInd w:w="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</w:tblGrid>
      <w:tr w:rsidR="007A67E6">
        <w:trPr>
          <w:trHeight w:val="630"/>
        </w:trPr>
        <w:tc>
          <w:tcPr>
            <w:tcW w:w="5385" w:type="dxa"/>
            <w:tcBorders>
              <w:bottom w:val="single" w:sz="4" w:space="0" w:color="auto"/>
            </w:tcBorders>
          </w:tcPr>
          <w:p w:rsidR="007A67E6" w:rsidRDefault="007A67E6">
            <w:pPr>
              <w:jc w:val="center"/>
            </w:pPr>
          </w:p>
          <w:p w:rsidR="007A67E6" w:rsidRDefault="00660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рассмотрение заявления</w:t>
            </w:r>
          </w:p>
          <w:p w:rsidR="007A67E6" w:rsidRDefault="007A67E6">
            <w:pPr>
              <w:jc w:val="center"/>
            </w:pPr>
          </w:p>
        </w:tc>
      </w:tr>
    </w:tbl>
    <w:p w:rsidR="007A67E6" w:rsidRDefault="00CD44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55245</wp:posOffset>
                </wp:positionV>
                <wp:extent cx="0" cy="209550"/>
                <wp:effectExtent l="57150" t="7620" r="57150" b="209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86F0" id="AutoShape 18" o:spid="_x0000_s1026" type="#_x0000_t32" style="position:absolute;margin-left:264.75pt;margin-top:4.35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ZP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A67E6" w:rsidRDefault="007A67E6">
      <w:pPr>
        <w:jc w:val="center"/>
      </w:pPr>
    </w:p>
    <w:tbl>
      <w:tblPr>
        <w:tblW w:w="0" w:type="auto"/>
        <w:tblInd w:w="21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540"/>
      </w:tblGrid>
      <w:tr w:rsidR="007A67E6">
        <w:trPr>
          <w:trHeight w:val="390"/>
        </w:trPr>
        <w:tc>
          <w:tcPr>
            <w:tcW w:w="6540" w:type="dxa"/>
          </w:tcPr>
          <w:p w:rsidR="007A67E6" w:rsidRDefault="007A67E6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Межведомственное информационное взаимодействие </w:t>
            </w:r>
          </w:p>
          <w:p w:rsidR="007A67E6" w:rsidRDefault="007A67E6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</w:tbl>
    <w:p w:rsidR="007A67E6" w:rsidRDefault="00CD44EB">
      <w:pPr>
        <w:pStyle w:val="af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66675</wp:posOffset>
                </wp:positionV>
                <wp:extent cx="0" cy="200025"/>
                <wp:effectExtent l="57150" t="9525" r="571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F091" id="AutoShape 16" o:spid="_x0000_s1026" type="#_x0000_t32" style="position:absolute;margin-left:265.5pt;margin-top:5.2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5UMA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A67E6" w:rsidRDefault="007A67E6">
      <w:pPr>
        <w:jc w:val="center"/>
      </w:pP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3"/>
      </w:tblGrid>
      <w:tr w:rsidR="007A67E6">
        <w:trPr>
          <w:trHeight w:val="1320"/>
        </w:trPr>
        <w:tc>
          <w:tcPr>
            <w:tcW w:w="6843" w:type="dxa"/>
          </w:tcPr>
          <w:p w:rsidR="007A67E6" w:rsidRDefault="007A67E6">
            <w:pPr>
              <w:jc w:val="center"/>
              <w:rPr>
                <w:sz w:val="10"/>
                <w:szCs w:val="10"/>
              </w:rPr>
            </w:pP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размера вреда, причиняемого тяжеловесным,</w:t>
            </w: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транспортным средством, осуществляющим движение </w:t>
            </w:r>
          </w:p>
          <w:p w:rsidR="007A67E6" w:rsidRDefault="00660507">
            <w:pPr>
              <w:pStyle w:val="af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автомобильным дорогам местного значения</w:t>
            </w:r>
          </w:p>
          <w:p w:rsidR="007A67E6" w:rsidRDefault="007A67E6">
            <w:pPr>
              <w:pStyle w:val="af5"/>
            </w:pPr>
          </w:p>
        </w:tc>
      </w:tr>
    </w:tbl>
    <w:p w:rsidR="007A67E6" w:rsidRDefault="00CD44E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-2641600</wp:posOffset>
                </wp:positionH>
                <wp:positionV relativeFrom="paragraph">
                  <wp:posOffset>980440</wp:posOffset>
                </wp:positionV>
                <wp:extent cx="0" cy="190500"/>
                <wp:effectExtent l="53975" t="8890" r="60325" b="196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2B26" id="AutoShape 17" o:spid="_x0000_s1026" type="#_x0000_t32" style="position:absolute;margin-left:-208pt;margin-top:77.2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1P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">
                <v:stroke endarrow="block"/>
              </v:shape>
            </w:pict>
          </mc:Fallback>
        </mc:AlternateContent>
      </w:r>
      <w:r w:rsidR="00660507">
        <w:rPr>
          <w:noProof/>
          <w:sz w:val="22"/>
          <w:szCs w:val="22"/>
        </w:rPr>
        <w:br w:type="textWrapping" w:clear="all"/>
      </w:r>
      <w:r w:rsidR="00660507">
        <w:rPr>
          <w:sz w:val="22"/>
          <w:szCs w:val="22"/>
        </w:rPr>
        <w:tab/>
      </w:r>
      <w:r w:rsidR="00660507">
        <w:rPr>
          <w:sz w:val="22"/>
          <w:szCs w:val="22"/>
        </w:rPr>
        <w:tab/>
      </w:r>
      <w:r w:rsidR="00660507">
        <w:rPr>
          <w:sz w:val="22"/>
          <w:szCs w:val="22"/>
        </w:rPr>
        <w:tab/>
      </w:r>
    </w:p>
    <w:p w:rsidR="007A67E6" w:rsidRDefault="007A67E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9"/>
      </w:tblGrid>
      <w:tr w:rsidR="007A67E6">
        <w:trPr>
          <w:trHeight w:val="715"/>
        </w:trPr>
        <w:tc>
          <w:tcPr>
            <w:tcW w:w="9189" w:type="dxa"/>
          </w:tcPr>
          <w:p w:rsidR="007A67E6" w:rsidRDefault="007A67E6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A67E6" w:rsidRDefault="00660507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заявителем результата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7A67E6" w:rsidRDefault="007A67E6"/>
        </w:tc>
      </w:tr>
    </w:tbl>
    <w:p w:rsidR="007A67E6" w:rsidRDefault="007A67E6"/>
    <w:tbl>
      <w:tblPr>
        <w:tblW w:w="0" w:type="auto"/>
        <w:tblInd w:w="3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183"/>
      </w:tblGrid>
      <w:tr w:rsidR="007A67E6">
        <w:trPr>
          <w:trHeight w:val="501"/>
        </w:trPr>
        <w:tc>
          <w:tcPr>
            <w:tcW w:w="3183" w:type="dxa"/>
          </w:tcPr>
          <w:p w:rsidR="007A67E6" w:rsidRDefault="007A67E6"/>
          <w:p w:rsidR="007A67E6" w:rsidRDefault="007A67E6"/>
        </w:tc>
      </w:tr>
    </w:tbl>
    <w:p w:rsidR="007A67E6" w:rsidRDefault="007A67E6"/>
    <w:tbl>
      <w:tblPr>
        <w:tblpPr w:leftFromText="180" w:rightFromText="180" w:vertAnchor="text" w:tblpX="3657" w:tblpY="-771"/>
        <w:tblW w:w="0" w:type="auto"/>
        <w:tblLook w:val="0000" w:firstRow="0" w:lastRow="0" w:firstColumn="0" w:lastColumn="0" w:noHBand="0" w:noVBand="0"/>
      </w:tblPr>
      <w:tblGrid>
        <w:gridCol w:w="6062"/>
      </w:tblGrid>
      <w:tr w:rsidR="007A67E6">
        <w:trPr>
          <w:trHeight w:val="522"/>
        </w:trPr>
        <w:tc>
          <w:tcPr>
            <w:tcW w:w="6062" w:type="dxa"/>
          </w:tcPr>
          <w:p w:rsidR="007A67E6" w:rsidRDefault="00660507">
            <w:r>
              <w:t xml:space="preserve">- в данной части возможно предоставление услуги </w:t>
            </w:r>
          </w:p>
          <w:p w:rsidR="007A67E6" w:rsidRDefault="00660507">
            <w:r>
              <w:t xml:space="preserve">  в электронном виде</w:t>
            </w:r>
          </w:p>
        </w:tc>
      </w:tr>
    </w:tbl>
    <w:p w:rsidR="007A67E6" w:rsidRDefault="007A67E6"/>
    <w:p w:rsidR="007A67E6" w:rsidRDefault="007A67E6"/>
    <w:sectPr w:rsidR="007A67E6">
      <w:headerReference w:type="even" r:id="rId31"/>
      <w:headerReference w:type="default" r:id="rId32"/>
      <w:footerReference w:type="defaul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07" w:rsidRDefault="00660507">
      <w:r>
        <w:separator/>
      </w:r>
    </w:p>
  </w:endnote>
  <w:endnote w:type="continuationSeparator" w:id="0">
    <w:p w:rsidR="00660507" w:rsidRDefault="006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6" w:rsidRDefault="007A67E6">
    <w:pPr>
      <w:pStyle w:val="a7"/>
      <w:jc w:val="right"/>
    </w:pPr>
  </w:p>
  <w:p w:rsidR="007A67E6" w:rsidRDefault="007A6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07" w:rsidRDefault="00660507">
      <w:r>
        <w:separator/>
      </w:r>
    </w:p>
  </w:footnote>
  <w:footnote w:type="continuationSeparator" w:id="0">
    <w:p w:rsidR="00660507" w:rsidRDefault="0066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6" w:rsidRDefault="006605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7E6" w:rsidRDefault="007A6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29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67E6" w:rsidRDefault="00660507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B1E30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p>
    </w:sdtContent>
  </w:sdt>
  <w:p w:rsidR="007A67E6" w:rsidRDefault="007A6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235"/>
    <w:multiLevelType w:val="multilevel"/>
    <w:tmpl w:val="5CF0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67A24C0"/>
    <w:multiLevelType w:val="multilevel"/>
    <w:tmpl w:val="D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67F40"/>
    <w:multiLevelType w:val="multilevel"/>
    <w:tmpl w:val="20048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8AF4E88"/>
    <w:multiLevelType w:val="multilevel"/>
    <w:tmpl w:val="DF2AD2EA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</w:rPr>
    </w:lvl>
  </w:abstractNum>
  <w:abstractNum w:abstractNumId="5" w15:restartNumberingAfterBreak="0">
    <w:nsid w:val="08C05512"/>
    <w:multiLevelType w:val="multilevel"/>
    <w:tmpl w:val="52201EEE"/>
    <w:lvl w:ilvl="0">
      <w:start w:val="2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83" w:hanging="9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B206BA4"/>
    <w:multiLevelType w:val="multilevel"/>
    <w:tmpl w:val="7256D4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276E"/>
    <w:multiLevelType w:val="hybridMultilevel"/>
    <w:tmpl w:val="CEBC79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28E3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1B9EC07E">
      <w:start w:val="1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4CC0BE8E">
      <w:start w:val="1"/>
      <w:numFmt w:val="decimal"/>
      <w:lvlText w:val="%4)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C5655"/>
    <w:multiLevelType w:val="multilevel"/>
    <w:tmpl w:val="78A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5655E"/>
    <w:multiLevelType w:val="hybridMultilevel"/>
    <w:tmpl w:val="FB885326"/>
    <w:lvl w:ilvl="0" w:tplc="DCE875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 w15:restartNumberingAfterBreak="0">
    <w:nsid w:val="1F763067"/>
    <w:multiLevelType w:val="multilevel"/>
    <w:tmpl w:val="5282E050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07226F"/>
    <w:multiLevelType w:val="multilevel"/>
    <w:tmpl w:val="64BCE514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54" w:hanging="9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234AD"/>
    <w:multiLevelType w:val="multilevel"/>
    <w:tmpl w:val="1C0EBDE6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1000E03"/>
    <w:multiLevelType w:val="multilevel"/>
    <w:tmpl w:val="5E2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E337F"/>
    <w:multiLevelType w:val="hybridMultilevel"/>
    <w:tmpl w:val="7A4E7F66"/>
    <w:lvl w:ilvl="0" w:tplc="9F1206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3EA0"/>
    <w:multiLevelType w:val="multilevel"/>
    <w:tmpl w:val="FA7645B4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83" w:hanging="975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25B0861"/>
    <w:multiLevelType w:val="hybridMultilevel"/>
    <w:tmpl w:val="94061606"/>
    <w:lvl w:ilvl="0" w:tplc="3E046A1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845A2"/>
    <w:multiLevelType w:val="hybridMultilevel"/>
    <w:tmpl w:val="E59412E0"/>
    <w:lvl w:ilvl="0" w:tplc="CF9E69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5593"/>
    <w:multiLevelType w:val="hybridMultilevel"/>
    <w:tmpl w:val="7C3CAD16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64777B"/>
    <w:multiLevelType w:val="hybridMultilevel"/>
    <w:tmpl w:val="321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294F2E"/>
    <w:multiLevelType w:val="hybridMultilevel"/>
    <w:tmpl w:val="8E32BC4A"/>
    <w:lvl w:ilvl="0" w:tplc="1ED42930">
      <w:start w:val="1"/>
      <w:numFmt w:val="decimal"/>
      <w:lvlText w:val="1.%1"/>
      <w:lvlJc w:val="left"/>
      <w:pPr>
        <w:tabs>
          <w:tab w:val="num" w:pos="124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62F6D"/>
    <w:multiLevelType w:val="hybridMultilevel"/>
    <w:tmpl w:val="5D34EADA"/>
    <w:lvl w:ilvl="0" w:tplc="4A3AF06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066D46"/>
    <w:multiLevelType w:val="hybridMultilevel"/>
    <w:tmpl w:val="9DCC0B3A"/>
    <w:lvl w:ilvl="0" w:tplc="7854ABA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1C41F4B"/>
    <w:multiLevelType w:val="multilevel"/>
    <w:tmpl w:val="66E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A3F43"/>
    <w:multiLevelType w:val="hybridMultilevel"/>
    <w:tmpl w:val="98EC1334"/>
    <w:lvl w:ilvl="0" w:tplc="44BA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22E53"/>
    <w:multiLevelType w:val="hybridMultilevel"/>
    <w:tmpl w:val="0DA6F33E"/>
    <w:lvl w:ilvl="0" w:tplc="4614F9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A80BCF"/>
    <w:multiLevelType w:val="multilevel"/>
    <w:tmpl w:val="778E0F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079404D"/>
    <w:multiLevelType w:val="hybridMultilevel"/>
    <w:tmpl w:val="1EEC8A02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7744A"/>
    <w:multiLevelType w:val="hybridMultilevel"/>
    <w:tmpl w:val="107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</w:abstractNum>
  <w:abstractNum w:abstractNumId="41" w15:restartNumberingAfterBreak="0">
    <w:nsid w:val="64542650"/>
    <w:multiLevelType w:val="hybridMultilevel"/>
    <w:tmpl w:val="E9981E14"/>
    <w:lvl w:ilvl="0" w:tplc="54966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635492"/>
    <w:multiLevelType w:val="hybridMultilevel"/>
    <w:tmpl w:val="C8AAB7CC"/>
    <w:lvl w:ilvl="0" w:tplc="158ACF5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C0E38"/>
    <w:multiLevelType w:val="multilevel"/>
    <w:tmpl w:val="505AF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77AF540A"/>
    <w:multiLevelType w:val="multilevel"/>
    <w:tmpl w:val="BC0A7920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40"/>
  </w:num>
  <w:num w:numId="5">
    <w:abstractNumId w:val="16"/>
  </w:num>
  <w:num w:numId="6">
    <w:abstractNumId w:val="43"/>
  </w:num>
  <w:num w:numId="7">
    <w:abstractNumId w:val="42"/>
  </w:num>
  <w:num w:numId="8">
    <w:abstractNumId w:val="1"/>
  </w:num>
  <w:num w:numId="9">
    <w:abstractNumId w:val="47"/>
  </w:num>
  <w:num w:numId="10">
    <w:abstractNumId w:val="14"/>
  </w:num>
  <w:num w:numId="11">
    <w:abstractNumId w:val="45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3"/>
  </w:num>
  <w:num w:numId="17">
    <w:abstractNumId w:val="44"/>
  </w:num>
  <w:num w:numId="18">
    <w:abstractNumId w:val="22"/>
  </w:num>
  <w:num w:numId="19">
    <w:abstractNumId w:val="24"/>
  </w:num>
  <w:num w:numId="20">
    <w:abstractNumId w:val="27"/>
  </w:num>
  <w:num w:numId="21">
    <w:abstractNumId w:val="28"/>
  </w:num>
  <w:num w:numId="22">
    <w:abstractNumId w:val="8"/>
  </w:num>
  <w:num w:numId="23">
    <w:abstractNumId w:val="34"/>
  </w:num>
  <w:num w:numId="24">
    <w:abstractNumId w:val="35"/>
  </w:num>
  <w:num w:numId="25">
    <w:abstractNumId w:val="26"/>
  </w:num>
  <w:num w:numId="26">
    <w:abstractNumId w:val="33"/>
  </w:num>
  <w:num w:numId="27">
    <w:abstractNumId w:val="4"/>
  </w:num>
  <w:num w:numId="28">
    <w:abstractNumId w:val="39"/>
  </w:num>
  <w:num w:numId="29">
    <w:abstractNumId w:val="9"/>
  </w:num>
  <w:num w:numId="30">
    <w:abstractNumId w:val="38"/>
  </w:num>
  <w:num w:numId="31">
    <w:abstractNumId w:val="37"/>
  </w:num>
  <w:num w:numId="32">
    <w:abstractNumId w:val="5"/>
  </w:num>
  <w:num w:numId="33">
    <w:abstractNumId w:val="13"/>
  </w:num>
  <w:num w:numId="34">
    <w:abstractNumId w:val="21"/>
  </w:num>
  <w:num w:numId="35">
    <w:abstractNumId w:val="15"/>
  </w:num>
  <w:num w:numId="36">
    <w:abstractNumId w:val="0"/>
  </w:num>
  <w:num w:numId="37">
    <w:abstractNumId w:val="48"/>
  </w:num>
  <w:num w:numId="38">
    <w:abstractNumId w:val="46"/>
  </w:num>
  <w:num w:numId="39">
    <w:abstractNumId w:val="3"/>
  </w:num>
  <w:num w:numId="40">
    <w:abstractNumId w:val="2"/>
  </w:num>
  <w:num w:numId="41">
    <w:abstractNumId w:val="19"/>
  </w:num>
  <w:num w:numId="42">
    <w:abstractNumId w:val="32"/>
  </w:num>
  <w:num w:numId="43">
    <w:abstractNumId w:val="10"/>
  </w:num>
  <w:num w:numId="44">
    <w:abstractNumId w:val="36"/>
  </w:num>
  <w:num w:numId="45">
    <w:abstractNumId w:val="41"/>
  </w:num>
  <w:num w:numId="46">
    <w:abstractNumId w:val="18"/>
  </w:num>
  <w:num w:numId="47">
    <w:abstractNumId w:val="29"/>
  </w:num>
  <w:num w:numId="48">
    <w:abstractNumId w:val="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6"/>
    <w:rsid w:val="001B1E30"/>
    <w:rsid w:val="00660507"/>
    <w:rsid w:val="007A67E6"/>
    <w:rsid w:val="00C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B8B753-78E4-485C-99DB-CFE3D63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character" w:customStyle="1" w:styleId="a6">
    <w:name w:val="Нижний колонтитул Знак"/>
    <w:link w:val="a7"/>
    <w:rPr>
      <w:rFonts w:ascii="Century" w:hAnsi="Century"/>
      <w:lang w:val="en-US"/>
    </w:rPr>
  </w:style>
  <w:style w:type="paragraph" w:styleId="a7">
    <w:name w:val="footer"/>
    <w:basedOn w:val="a"/>
    <w:link w:val="a6"/>
    <w:pPr>
      <w:tabs>
        <w:tab w:val="center" w:pos="4677"/>
        <w:tab w:val="right" w:pos="9355"/>
      </w:tabs>
    </w:pPr>
    <w:rPr>
      <w:rFonts w:ascii="Century" w:eastAsiaTheme="minorHAnsi" w:hAnsi="Century" w:cstheme="minorBidi"/>
      <w:sz w:val="22"/>
      <w:szCs w:val="22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Hyperlink"/>
    <w:unhideWhenUsed/>
    <w:rPr>
      <w:color w:val="0000FF"/>
      <w:u w:val="single"/>
    </w:rPr>
  </w:style>
  <w:style w:type="paragraph" w:styleId="ad">
    <w:name w:val="Body Text Indent"/>
    <w:basedOn w:val="a"/>
    <w:link w:val="ae"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f0">
    <w:name w:val="Схема документа Знак"/>
    <w:basedOn w:val="a0"/>
    <w:link w:val="af"/>
    <w:semiHidden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character" w:customStyle="1" w:styleId="fio">
    <w:name w:val="fio"/>
    <w:basedOn w:val="a0"/>
  </w:style>
  <w:style w:type="paragraph" w:styleId="af1">
    <w:name w:val="Title"/>
    <w:basedOn w:val="a"/>
    <w:link w:val="af2"/>
    <w:qFormat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pPr>
      <w:jc w:val="both"/>
    </w:p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</w:pPr>
  </w:style>
  <w:style w:type="paragraph" w:customStyle="1" w:styleId="af5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6">
    <w:name w:val="No Spacing"/>
    <w:link w:val="af7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rPr>
      <w:rFonts w:ascii="Calibri" w:eastAsia="Calibri" w:hAnsi="Calibri" w:cs="Times New Roman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Plain Text"/>
    <w:basedOn w:val="a"/>
    <w:link w:val="afa"/>
    <w:unhideWhenUsed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customStyle="1" w:styleId="12">
    <w:name w:val="Абзац списка1"/>
    <w:basedOn w:val="a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Strong"/>
    <w:qFormat/>
    <w:rPr>
      <w:b/>
      <w:bCs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ff3">
    <w:name w:val="FollowedHyperlink"/>
    <w:rPr>
      <w:color w:val="800080"/>
      <w:u w:val="single"/>
    </w:rPr>
  </w:style>
  <w:style w:type="character" w:customStyle="1" w:styleId="61">
    <w:name w:val="Знак Знак6"/>
  </w:style>
  <w:style w:type="character" w:customStyle="1" w:styleId="ep">
    <w:name w:val="ep"/>
  </w:style>
  <w:style w:type="paragraph" w:customStyle="1" w:styleId="25">
    <w:name w:val="Абзац списка2"/>
    <w:basedOn w:val="a"/>
    <w:pPr>
      <w:spacing w:after="200"/>
      <w:ind w:left="720"/>
      <w:contextualSpacing/>
    </w:pPr>
    <w:rPr>
      <w:sz w:val="28"/>
      <w:szCs w:val="22"/>
      <w:lang w:eastAsia="en-US"/>
    </w:rPr>
  </w:style>
  <w:style w:type="paragraph" w:customStyle="1" w:styleId="aff4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Pr>
      <w:i/>
      <w:iCs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70142416.0" TargetMode="External"/><Relationship Id="rId26" Type="http://schemas.openxmlformats.org/officeDocument/2006/relationships/hyperlink" Target="garantF1://12077515.70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9020904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29009202.4" TargetMode="Externa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garantF1://1205770.0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71044.0" TargetMode="External"/><Relationship Id="rId20" Type="http://schemas.openxmlformats.org/officeDocument/2006/relationships/hyperlink" Target="garantF1://29007763.0" TargetMode="External"/><Relationship Id="rId29" Type="http://schemas.openxmlformats.org/officeDocument/2006/relationships/hyperlink" Target="garantF1://1203022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643.0" TargetMode="External"/><Relationship Id="rId24" Type="http://schemas.openxmlformats.org/officeDocument/2006/relationships/hyperlink" Target="garantF1://18847850.99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70458588.0" TargetMode="External"/><Relationship Id="rId23" Type="http://schemas.openxmlformats.org/officeDocument/2006/relationships/hyperlink" Target="garantF1://18847850.97" TargetMode="External"/><Relationship Id="rId28" Type="http://schemas.openxmlformats.org/officeDocument/2006/relationships/hyperlink" Target="garantF1://10800200.33333111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8828935.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0574094.0" TargetMode="External"/><Relationship Id="rId22" Type="http://schemas.openxmlformats.org/officeDocument/2006/relationships/hyperlink" Target="garantF1://29014551.0" TargetMode="External"/><Relationship Id="rId27" Type="http://schemas.openxmlformats.org/officeDocument/2006/relationships/hyperlink" Target="garantF1://12057004.3106" TargetMode="External"/><Relationship Id="rId30" Type="http://schemas.openxmlformats.org/officeDocument/2006/relationships/hyperlink" Target="garantF1://29026804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11462</Words>
  <Characters>65339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2016-03-14T10:22:00Z</cp:lastPrinted>
  <dcterms:created xsi:type="dcterms:W3CDTF">2016-03-17T05:23:00Z</dcterms:created>
  <dcterms:modified xsi:type="dcterms:W3CDTF">2016-03-17T05:23:00Z</dcterms:modified>
</cp:coreProperties>
</file>